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67D" w:rsidRPr="00165650" w:rsidRDefault="0013367D" w:rsidP="00B7596B">
      <w:pPr>
        <w:pStyle w:val="BodyText"/>
        <w:rPr>
          <w:b w:val="0"/>
          <w:sz w:val="21"/>
          <w:szCs w:val="21"/>
        </w:rPr>
      </w:pPr>
      <w:r w:rsidRPr="00165650">
        <w:rPr>
          <w:b w:val="0"/>
          <w:sz w:val="21"/>
          <w:szCs w:val="21"/>
        </w:rPr>
        <w:t>In Texas, we know one thing is certain</w:t>
      </w:r>
      <w:r w:rsidR="009938AA" w:rsidRPr="00165650">
        <w:rPr>
          <w:b w:val="0"/>
          <w:sz w:val="21"/>
          <w:szCs w:val="21"/>
        </w:rPr>
        <w:t>:</w:t>
      </w:r>
      <w:r w:rsidRPr="00165650">
        <w:rPr>
          <w:b w:val="0"/>
          <w:sz w:val="21"/>
          <w:szCs w:val="21"/>
        </w:rPr>
        <w:t xml:space="preserve"> </w:t>
      </w:r>
      <w:r w:rsidRPr="00165650">
        <w:rPr>
          <w:i/>
          <w:sz w:val="21"/>
          <w:szCs w:val="21"/>
        </w:rPr>
        <w:t>Texas Agriculture Matters</w:t>
      </w:r>
      <w:r w:rsidRPr="00165650">
        <w:rPr>
          <w:b w:val="0"/>
          <w:sz w:val="21"/>
          <w:szCs w:val="21"/>
        </w:rPr>
        <w:t>!</w:t>
      </w:r>
    </w:p>
    <w:p w:rsidR="0013367D" w:rsidRPr="00165650" w:rsidRDefault="0013367D" w:rsidP="00B7596B">
      <w:pPr>
        <w:pStyle w:val="BodyText"/>
        <w:rPr>
          <w:b w:val="0"/>
          <w:sz w:val="21"/>
          <w:szCs w:val="21"/>
        </w:rPr>
      </w:pPr>
    </w:p>
    <w:p w:rsidR="002441DD" w:rsidRPr="00165650" w:rsidRDefault="0097093C" w:rsidP="00B7596B">
      <w:pPr>
        <w:pStyle w:val="BodyText"/>
        <w:rPr>
          <w:b w:val="0"/>
          <w:sz w:val="21"/>
          <w:szCs w:val="21"/>
        </w:rPr>
      </w:pPr>
      <w:r w:rsidRPr="00165650">
        <w:rPr>
          <w:b w:val="0"/>
          <w:sz w:val="21"/>
          <w:szCs w:val="21"/>
        </w:rPr>
        <w:t>In</w:t>
      </w:r>
      <w:r w:rsidR="00013984" w:rsidRPr="00165650">
        <w:rPr>
          <w:b w:val="0"/>
          <w:sz w:val="21"/>
          <w:szCs w:val="21"/>
        </w:rPr>
        <w:t xml:space="preserve"> an effort to put more </w:t>
      </w:r>
      <w:r w:rsidR="005A2581" w:rsidRPr="00165650">
        <w:rPr>
          <w:b w:val="0"/>
          <w:sz w:val="21"/>
          <w:szCs w:val="21"/>
        </w:rPr>
        <w:t>Texas wines</w:t>
      </w:r>
      <w:r w:rsidRPr="00165650">
        <w:rPr>
          <w:b w:val="0"/>
          <w:sz w:val="21"/>
          <w:szCs w:val="21"/>
        </w:rPr>
        <w:t xml:space="preserve"> </w:t>
      </w:r>
      <w:r w:rsidR="005A2581" w:rsidRPr="00165650">
        <w:rPr>
          <w:b w:val="0"/>
          <w:sz w:val="21"/>
          <w:szCs w:val="21"/>
        </w:rPr>
        <w:t>in front of</w:t>
      </w:r>
      <w:r w:rsidR="0013367D" w:rsidRPr="00165650">
        <w:rPr>
          <w:b w:val="0"/>
          <w:sz w:val="21"/>
          <w:szCs w:val="21"/>
        </w:rPr>
        <w:t xml:space="preserve"> </w:t>
      </w:r>
      <w:r w:rsidR="005A2581" w:rsidRPr="00165650">
        <w:rPr>
          <w:b w:val="0"/>
          <w:sz w:val="21"/>
          <w:szCs w:val="21"/>
        </w:rPr>
        <w:t>Texas consumers,</w:t>
      </w:r>
      <w:r w:rsidRPr="00165650">
        <w:rPr>
          <w:b w:val="0"/>
          <w:sz w:val="21"/>
          <w:szCs w:val="21"/>
        </w:rPr>
        <w:t xml:space="preserve"> the Texas Department of Agriculture (TDA) </w:t>
      </w:r>
      <w:r w:rsidR="009B69F7" w:rsidRPr="00165650">
        <w:rPr>
          <w:b w:val="0"/>
          <w:sz w:val="21"/>
          <w:szCs w:val="21"/>
        </w:rPr>
        <w:t>invites</w:t>
      </w:r>
      <w:r w:rsidR="00B63837" w:rsidRPr="00165650">
        <w:rPr>
          <w:b w:val="0"/>
          <w:sz w:val="21"/>
          <w:szCs w:val="21"/>
        </w:rPr>
        <w:t xml:space="preserve"> </w:t>
      </w:r>
      <w:r w:rsidR="0013367D" w:rsidRPr="00165650">
        <w:rPr>
          <w:b w:val="0"/>
          <w:sz w:val="21"/>
          <w:szCs w:val="21"/>
        </w:rPr>
        <w:t>event</w:t>
      </w:r>
      <w:r w:rsidR="005A2581" w:rsidRPr="00165650">
        <w:rPr>
          <w:b w:val="0"/>
          <w:sz w:val="21"/>
          <w:szCs w:val="21"/>
        </w:rPr>
        <w:t xml:space="preserve"> organizers</w:t>
      </w:r>
      <w:r w:rsidR="002441DD" w:rsidRPr="00165650">
        <w:rPr>
          <w:b w:val="0"/>
          <w:sz w:val="21"/>
          <w:szCs w:val="21"/>
        </w:rPr>
        <w:t xml:space="preserve"> </w:t>
      </w:r>
      <w:r w:rsidR="00384EF9" w:rsidRPr="00165650">
        <w:rPr>
          <w:b w:val="0"/>
          <w:sz w:val="21"/>
          <w:szCs w:val="21"/>
        </w:rPr>
        <w:t>to apply for the Texas Regional Event Grant Program</w:t>
      </w:r>
      <w:r w:rsidR="000C200E" w:rsidRPr="00165650">
        <w:rPr>
          <w:b w:val="0"/>
          <w:sz w:val="21"/>
          <w:szCs w:val="21"/>
        </w:rPr>
        <w:t xml:space="preserve"> (Program)</w:t>
      </w:r>
      <w:r w:rsidR="0013367D" w:rsidRPr="00165650">
        <w:rPr>
          <w:b w:val="0"/>
          <w:sz w:val="21"/>
          <w:szCs w:val="21"/>
        </w:rPr>
        <w:t xml:space="preserve">. </w:t>
      </w:r>
      <w:r w:rsidR="002209A1" w:rsidRPr="00165650">
        <w:rPr>
          <w:b w:val="0"/>
          <w:sz w:val="21"/>
          <w:szCs w:val="21"/>
        </w:rPr>
        <w:t>By showcasing Texas agriculture, your attendees will be able to sample and learn about some of the best products in the state.</w:t>
      </w:r>
    </w:p>
    <w:p w:rsidR="002441DD" w:rsidRPr="00165650" w:rsidRDefault="002441DD" w:rsidP="00B7596B">
      <w:pPr>
        <w:pStyle w:val="BodyText"/>
        <w:rPr>
          <w:b w:val="0"/>
          <w:sz w:val="21"/>
          <w:szCs w:val="21"/>
        </w:rPr>
      </w:pPr>
    </w:p>
    <w:p w:rsidR="0097093C" w:rsidRPr="00165650" w:rsidRDefault="005A2581" w:rsidP="00B7596B">
      <w:pPr>
        <w:pStyle w:val="BodyText"/>
        <w:rPr>
          <w:b w:val="0"/>
          <w:bCs w:val="0"/>
          <w:sz w:val="21"/>
          <w:szCs w:val="21"/>
        </w:rPr>
      </w:pPr>
      <w:r w:rsidRPr="00165650">
        <w:rPr>
          <w:b w:val="0"/>
          <w:sz w:val="21"/>
          <w:szCs w:val="21"/>
        </w:rPr>
        <w:t>Your</w:t>
      </w:r>
      <w:r w:rsidRPr="00165650">
        <w:rPr>
          <w:sz w:val="21"/>
          <w:szCs w:val="21"/>
        </w:rPr>
        <w:t xml:space="preserve"> </w:t>
      </w:r>
      <w:r w:rsidR="00FB0C61" w:rsidRPr="00165650">
        <w:rPr>
          <w:b w:val="0"/>
          <w:sz w:val="21"/>
          <w:szCs w:val="21"/>
        </w:rPr>
        <w:t>membership in</w:t>
      </w:r>
      <w:r w:rsidRPr="00165650">
        <w:rPr>
          <w:b w:val="0"/>
          <w:sz w:val="21"/>
          <w:szCs w:val="21"/>
        </w:rPr>
        <w:t xml:space="preserve"> GO TEXAN will allow you to apply for</w:t>
      </w:r>
      <w:r w:rsidR="002209A1" w:rsidRPr="00165650">
        <w:rPr>
          <w:b w:val="0"/>
          <w:sz w:val="21"/>
          <w:szCs w:val="21"/>
        </w:rPr>
        <w:t xml:space="preserve"> reimbursement of</w:t>
      </w:r>
      <w:r w:rsidRPr="00165650">
        <w:rPr>
          <w:b w:val="0"/>
          <w:sz w:val="21"/>
          <w:szCs w:val="21"/>
        </w:rPr>
        <w:t xml:space="preserve"> </w:t>
      </w:r>
      <w:r w:rsidR="009F3556" w:rsidRPr="00165650">
        <w:rPr>
          <w:bCs w:val="0"/>
          <w:sz w:val="21"/>
          <w:szCs w:val="21"/>
        </w:rPr>
        <w:t>up to $</w:t>
      </w:r>
      <w:r w:rsidR="00477C00" w:rsidRPr="00165650">
        <w:rPr>
          <w:bCs w:val="0"/>
          <w:sz w:val="21"/>
          <w:szCs w:val="21"/>
        </w:rPr>
        <w:t>1,5</w:t>
      </w:r>
      <w:r w:rsidR="009F3556" w:rsidRPr="00165650">
        <w:rPr>
          <w:bCs w:val="0"/>
          <w:sz w:val="21"/>
          <w:szCs w:val="21"/>
        </w:rPr>
        <w:t xml:space="preserve">00 </w:t>
      </w:r>
      <w:r w:rsidR="009F3556" w:rsidRPr="00165650">
        <w:rPr>
          <w:b w:val="0"/>
          <w:bCs w:val="0"/>
          <w:sz w:val="21"/>
          <w:szCs w:val="21"/>
        </w:rPr>
        <w:t>in</w:t>
      </w:r>
      <w:r w:rsidR="006A2422" w:rsidRPr="00165650">
        <w:rPr>
          <w:b w:val="0"/>
          <w:bCs w:val="0"/>
          <w:sz w:val="21"/>
          <w:szCs w:val="21"/>
        </w:rPr>
        <w:t xml:space="preserve"> </w:t>
      </w:r>
      <w:r w:rsidR="00E00718" w:rsidRPr="00165650">
        <w:rPr>
          <w:b w:val="0"/>
          <w:bCs w:val="0"/>
          <w:sz w:val="21"/>
          <w:szCs w:val="21"/>
        </w:rPr>
        <w:t>approved</w:t>
      </w:r>
      <w:r w:rsidR="00333A70" w:rsidRPr="00165650">
        <w:rPr>
          <w:b w:val="0"/>
          <w:bCs w:val="0"/>
          <w:sz w:val="21"/>
          <w:szCs w:val="21"/>
        </w:rPr>
        <w:t>,</w:t>
      </w:r>
      <w:r w:rsidR="00E00718" w:rsidRPr="00165650">
        <w:rPr>
          <w:b w:val="0"/>
          <w:bCs w:val="0"/>
          <w:sz w:val="21"/>
          <w:szCs w:val="21"/>
        </w:rPr>
        <w:t xml:space="preserve"> </w:t>
      </w:r>
      <w:r w:rsidR="009F3556" w:rsidRPr="00165650">
        <w:rPr>
          <w:b w:val="0"/>
          <w:bCs w:val="0"/>
          <w:sz w:val="21"/>
          <w:szCs w:val="21"/>
        </w:rPr>
        <w:t>event-related expense</w:t>
      </w:r>
      <w:r w:rsidR="002209A1" w:rsidRPr="00165650">
        <w:rPr>
          <w:b w:val="0"/>
          <w:bCs w:val="0"/>
          <w:sz w:val="21"/>
          <w:szCs w:val="21"/>
        </w:rPr>
        <w:t>s</w:t>
      </w:r>
      <w:r w:rsidR="009F3556" w:rsidRPr="00165650">
        <w:rPr>
          <w:b w:val="0"/>
          <w:bCs w:val="0"/>
          <w:sz w:val="21"/>
          <w:szCs w:val="21"/>
        </w:rPr>
        <w:t xml:space="preserve"> </w:t>
      </w:r>
      <w:r w:rsidR="00FB0C61" w:rsidRPr="00165650">
        <w:rPr>
          <w:b w:val="0"/>
          <w:bCs w:val="0"/>
          <w:sz w:val="21"/>
          <w:szCs w:val="21"/>
        </w:rPr>
        <w:t>from the Texas Wine Program</w:t>
      </w:r>
      <w:r w:rsidR="006A2422" w:rsidRPr="00165650">
        <w:rPr>
          <w:b w:val="0"/>
          <w:bCs w:val="0"/>
          <w:sz w:val="21"/>
          <w:szCs w:val="21"/>
        </w:rPr>
        <w:t xml:space="preserve">. </w:t>
      </w:r>
      <w:r w:rsidR="00FB0C61" w:rsidRPr="00165650">
        <w:rPr>
          <w:b w:val="0"/>
          <w:bCs w:val="0"/>
          <w:sz w:val="21"/>
          <w:szCs w:val="21"/>
        </w:rPr>
        <w:t xml:space="preserve">Your event must showcase, highlight and promote </w:t>
      </w:r>
      <w:r w:rsidR="00577A7E" w:rsidRPr="00165650">
        <w:rPr>
          <w:b w:val="0"/>
          <w:bCs w:val="0"/>
          <w:sz w:val="21"/>
          <w:szCs w:val="21"/>
        </w:rPr>
        <w:t>Texas wines.</w:t>
      </w:r>
      <w:r w:rsidR="00523E7D" w:rsidRPr="00165650">
        <w:rPr>
          <w:b w:val="0"/>
          <w:bCs w:val="0"/>
          <w:sz w:val="21"/>
          <w:szCs w:val="21"/>
        </w:rPr>
        <w:t xml:space="preserve">  Funding is available on a first-come, first-serve</w:t>
      </w:r>
      <w:r w:rsidR="009B69F7" w:rsidRPr="00165650">
        <w:rPr>
          <w:b w:val="0"/>
          <w:bCs w:val="0"/>
          <w:sz w:val="21"/>
          <w:szCs w:val="21"/>
        </w:rPr>
        <w:t>d</w:t>
      </w:r>
      <w:r w:rsidR="00523E7D" w:rsidRPr="00165650">
        <w:rPr>
          <w:b w:val="0"/>
          <w:bCs w:val="0"/>
          <w:sz w:val="21"/>
          <w:szCs w:val="21"/>
        </w:rPr>
        <w:t xml:space="preserve"> basis to </w:t>
      </w:r>
      <w:r w:rsidR="009B69F7" w:rsidRPr="00165650">
        <w:rPr>
          <w:b w:val="0"/>
          <w:bCs w:val="0"/>
          <w:sz w:val="21"/>
          <w:szCs w:val="21"/>
        </w:rPr>
        <w:t>eligible applicants.</w:t>
      </w:r>
    </w:p>
    <w:p w:rsidR="005D2E8A" w:rsidRPr="00165650" w:rsidRDefault="005D2E8A" w:rsidP="00B7596B">
      <w:pPr>
        <w:pStyle w:val="BodyText"/>
        <w:rPr>
          <w:b w:val="0"/>
          <w:bCs w:val="0"/>
          <w:sz w:val="21"/>
          <w:szCs w:val="21"/>
        </w:rPr>
      </w:pPr>
    </w:p>
    <w:p w:rsidR="0097093C" w:rsidRPr="00165650" w:rsidRDefault="00543F9E" w:rsidP="00B7596B">
      <w:pPr>
        <w:pStyle w:val="BodyText"/>
        <w:rPr>
          <w:b w:val="0"/>
          <w:bCs w:val="0"/>
          <w:sz w:val="21"/>
          <w:szCs w:val="21"/>
        </w:rPr>
      </w:pPr>
      <w:proofErr w:type="gramStart"/>
      <w:r w:rsidRPr="00165650">
        <w:rPr>
          <w:bCs w:val="0"/>
          <w:sz w:val="21"/>
          <w:szCs w:val="21"/>
        </w:rPr>
        <w:t>Eligibility.</w:t>
      </w:r>
      <w:proofErr w:type="gramEnd"/>
      <w:r w:rsidRPr="00165650">
        <w:rPr>
          <w:b w:val="0"/>
          <w:bCs w:val="0"/>
          <w:sz w:val="21"/>
          <w:szCs w:val="21"/>
        </w:rPr>
        <w:t xml:space="preserve"> </w:t>
      </w:r>
      <w:r w:rsidR="00E00718" w:rsidRPr="00165650">
        <w:rPr>
          <w:b w:val="0"/>
          <w:bCs w:val="0"/>
          <w:sz w:val="21"/>
          <w:szCs w:val="21"/>
        </w:rPr>
        <w:t xml:space="preserve">To be eligible to participate in </w:t>
      </w:r>
      <w:r w:rsidR="000E062F" w:rsidRPr="00165650">
        <w:rPr>
          <w:b w:val="0"/>
          <w:bCs w:val="0"/>
          <w:sz w:val="21"/>
          <w:szCs w:val="21"/>
        </w:rPr>
        <w:t xml:space="preserve">this </w:t>
      </w:r>
      <w:r w:rsidR="000C200E" w:rsidRPr="00165650">
        <w:rPr>
          <w:b w:val="0"/>
          <w:bCs w:val="0"/>
          <w:sz w:val="21"/>
          <w:szCs w:val="21"/>
        </w:rPr>
        <w:t>Program</w:t>
      </w:r>
      <w:r w:rsidR="00A1654E" w:rsidRPr="00165650">
        <w:rPr>
          <w:b w:val="0"/>
          <w:bCs w:val="0"/>
          <w:sz w:val="21"/>
          <w:szCs w:val="21"/>
        </w:rPr>
        <w:t>, you must adhere to the following criteria.</w:t>
      </w:r>
    </w:p>
    <w:p w:rsidR="00543F9E" w:rsidRPr="00165650" w:rsidRDefault="00DF5F9F" w:rsidP="00B7596B">
      <w:pPr>
        <w:pStyle w:val="BodyText"/>
        <w:numPr>
          <w:ilvl w:val="0"/>
          <w:numId w:val="8"/>
        </w:numPr>
        <w:rPr>
          <w:b w:val="0"/>
          <w:bCs w:val="0"/>
          <w:sz w:val="21"/>
          <w:szCs w:val="21"/>
        </w:rPr>
      </w:pPr>
      <w:r w:rsidRPr="00165650">
        <w:rPr>
          <w:b w:val="0"/>
          <w:bCs w:val="0"/>
          <w:sz w:val="21"/>
          <w:szCs w:val="21"/>
        </w:rPr>
        <w:t>A</w:t>
      </w:r>
      <w:r w:rsidR="002E6310" w:rsidRPr="00165650">
        <w:rPr>
          <w:b w:val="0"/>
          <w:bCs w:val="0"/>
          <w:sz w:val="21"/>
          <w:szCs w:val="21"/>
        </w:rPr>
        <w:t>pplicant/event</w:t>
      </w:r>
      <w:r w:rsidR="00543F9E" w:rsidRPr="00165650">
        <w:rPr>
          <w:b w:val="0"/>
          <w:bCs w:val="0"/>
          <w:sz w:val="21"/>
          <w:szCs w:val="21"/>
        </w:rPr>
        <w:t xml:space="preserve"> must be a current GO TEXAN member at the time</w:t>
      </w:r>
      <w:r w:rsidR="00B01F44" w:rsidRPr="00165650">
        <w:rPr>
          <w:b w:val="0"/>
          <w:bCs w:val="0"/>
          <w:sz w:val="21"/>
          <w:szCs w:val="21"/>
        </w:rPr>
        <w:t xml:space="preserve"> the</w:t>
      </w:r>
      <w:r w:rsidR="00543F9E" w:rsidRPr="00165650">
        <w:rPr>
          <w:b w:val="0"/>
          <w:bCs w:val="0"/>
          <w:sz w:val="21"/>
          <w:szCs w:val="21"/>
        </w:rPr>
        <w:t xml:space="preserve"> application is </w:t>
      </w:r>
      <w:r w:rsidR="002E6310" w:rsidRPr="00165650">
        <w:rPr>
          <w:b w:val="0"/>
          <w:bCs w:val="0"/>
          <w:sz w:val="21"/>
          <w:szCs w:val="21"/>
        </w:rPr>
        <w:t>submitted</w:t>
      </w:r>
      <w:r w:rsidR="00827305" w:rsidRPr="00165650">
        <w:rPr>
          <w:b w:val="0"/>
          <w:bCs w:val="0"/>
          <w:sz w:val="21"/>
          <w:szCs w:val="21"/>
        </w:rPr>
        <w:t>, and throughout the duration of the Program</w:t>
      </w:r>
      <w:r w:rsidR="00543F9E" w:rsidRPr="00165650">
        <w:rPr>
          <w:b w:val="0"/>
          <w:bCs w:val="0"/>
          <w:sz w:val="21"/>
          <w:szCs w:val="21"/>
        </w:rPr>
        <w:t>.</w:t>
      </w:r>
    </w:p>
    <w:p w:rsidR="00543F9E" w:rsidRPr="00165650" w:rsidRDefault="00543F9E" w:rsidP="00B7596B">
      <w:pPr>
        <w:pStyle w:val="BodyText"/>
        <w:numPr>
          <w:ilvl w:val="0"/>
          <w:numId w:val="8"/>
        </w:numPr>
        <w:rPr>
          <w:b w:val="0"/>
          <w:bCs w:val="0"/>
          <w:sz w:val="21"/>
          <w:szCs w:val="21"/>
        </w:rPr>
      </w:pPr>
      <w:r w:rsidRPr="00165650">
        <w:rPr>
          <w:b w:val="0"/>
          <w:bCs w:val="0"/>
          <w:sz w:val="21"/>
          <w:szCs w:val="21"/>
        </w:rPr>
        <w:t xml:space="preserve">Texas wines must be the focus of the event and a direct consumer education component must be part of the </w:t>
      </w:r>
      <w:r w:rsidR="00827305" w:rsidRPr="00165650">
        <w:rPr>
          <w:b w:val="0"/>
          <w:bCs w:val="0"/>
          <w:sz w:val="21"/>
          <w:szCs w:val="21"/>
        </w:rPr>
        <w:t xml:space="preserve">approved </w:t>
      </w:r>
      <w:r w:rsidRPr="00165650">
        <w:rPr>
          <w:b w:val="0"/>
          <w:bCs w:val="0"/>
          <w:sz w:val="21"/>
          <w:szCs w:val="21"/>
        </w:rPr>
        <w:t xml:space="preserve">activity. </w:t>
      </w:r>
    </w:p>
    <w:p w:rsidR="002E6310" w:rsidRPr="00165650" w:rsidRDefault="00543F9E" w:rsidP="00B7596B">
      <w:pPr>
        <w:pStyle w:val="BodyText"/>
        <w:numPr>
          <w:ilvl w:val="0"/>
          <w:numId w:val="8"/>
        </w:numPr>
        <w:rPr>
          <w:b w:val="0"/>
          <w:bCs w:val="0"/>
          <w:sz w:val="21"/>
          <w:szCs w:val="21"/>
        </w:rPr>
      </w:pPr>
      <w:r w:rsidRPr="00165650">
        <w:rPr>
          <w:b w:val="0"/>
          <w:bCs w:val="0"/>
          <w:iCs/>
          <w:sz w:val="21"/>
          <w:szCs w:val="21"/>
        </w:rPr>
        <w:t>Event</w:t>
      </w:r>
      <w:r w:rsidRPr="00165650">
        <w:rPr>
          <w:b w:val="0"/>
          <w:bCs w:val="0"/>
          <w:sz w:val="21"/>
          <w:szCs w:val="21"/>
        </w:rPr>
        <w:t xml:space="preserve"> must be conducted </w:t>
      </w:r>
      <w:r w:rsidR="00384EF9" w:rsidRPr="00165650">
        <w:rPr>
          <w:b w:val="0"/>
          <w:bCs w:val="0"/>
          <w:sz w:val="21"/>
          <w:szCs w:val="21"/>
        </w:rPr>
        <w:t xml:space="preserve">between </w:t>
      </w:r>
      <w:r w:rsidR="00477C00" w:rsidRPr="00165650">
        <w:rPr>
          <w:b w:val="0"/>
          <w:bCs w:val="0"/>
          <w:sz w:val="21"/>
          <w:szCs w:val="21"/>
        </w:rPr>
        <w:t>September</w:t>
      </w:r>
      <w:r w:rsidRPr="00165650">
        <w:rPr>
          <w:b w:val="0"/>
          <w:bCs w:val="0"/>
          <w:sz w:val="21"/>
          <w:szCs w:val="21"/>
        </w:rPr>
        <w:t xml:space="preserve"> 1, </w:t>
      </w:r>
      <w:r w:rsidR="00811688" w:rsidRPr="00165650">
        <w:rPr>
          <w:b w:val="0"/>
          <w:bCs w:val="0"/>
          <w:sz w:val="21"/>
          <w:szCs w:val="21"/>
        </w:rPr>
        <w:t xml:space="preserve">2016 </w:t>
      </w:r>
      <w:r w:rsidRPr="00165650">
        <w:rPr>
          <w:b w:val="0"/>
          <w:bCs w:val="0"/>
          <w:sz w:val="21"/>
          <w:szCs w:val="21"/>
        </w:rPr>
        <w:t>and August 31, 201</w:t>
      </w:r>
      <w:r w:rsidR="00E07F96" w:rsidRPr="00165650">
        <w:rPr>
          <w:b w:val="0"/>
          <w:bCs w:val="0"/>
          <w:sz w:val="21"/>
          <w:szCs w:val="21"/>
        </w:rPr>
        <w:t>7</w:t>
      </w:r>
      <w:r w:rsidRPr="00165650">
        <w:rPr>
          <w:b w:val="0"/>
          <w:bCs w:val="0"/>
          <w:sz w:val="21"/>
          <w:szCs w:val="21"/>
        </w:rPr>
        <w:t xml:space="preserve">. </w:t>
      </w:r>
    </w:p>
    <w:p w:rsidR="00543F9E" w:rsidRPr="00165650" w:rsidRDefault="00543F9E" w:rsidP="00B7596B">
      <w:pPr>
        <w:pStyle w:val="BodyText"/>
        <w:numPr>
          <w:ilvl w:val="0"/>
          <w:numId w:val="8"/>
        </w:numPr>
        <w:rPr>
          <w:b w:val="0"/>
          <w:bCs w:val="0"/>
          <w:sz w:val="21"/>
          <w:szCs w:val="21"/>
        </w:rPr>
      </w:pPr>
      <w:r w:rsidRPr="00165650">
        <w:rPr>
          <w:b w:val="0"/>
          <w:bCs w:val="0"/>
          <w:sz w:val="21"/>
          <w:szCs w:val="21"/>
        </w:rPr>
        <w:t xml:space="preserve">Limit of one application for funding per event. </w:t>
      </w:r>
    </w:p>
    <w:p w:rsidR="00E07F96" w:rsidRPr="00165650" w:rsidRDefault="00E07F96" w:rsidP="00B7596B">
      <w:pPr>
        <w:pStyle w:val="BodyText"/>
        <w:numPr>
          <w:ilvl w:val="0"/>
          <w:numId w:val="8"/>
        </w:numPr>
        <w:rPr>
          <w:b w:val="0"/>
          <w:bCs w:val="0"/>
          <w:sz w:val="21"/>
          <w:szCs w:val="21"/>
        </w:rPr>
      </w:pPr>
      <w:r w:rsidRPr="00165650">
        <w:rPr>
          <w:b w:val="0"/>
          <w:bCs w:val="0"/>
          <w:sz w:val="21"/>
          <w:szCs w:val="21"/>
        </w:rPr>
        <w:t>Applicants/events are only eligible for funding once every two years.</w:t>
      </w:r>
    </w:p>
    <w:p w:rsidR="001205E1" w:rsidRPr="00165650" w:rsidRDefault="001205E1" w:rsidP="00B7596B">
      <w:pPr>
        <w:pStyle w:val="BodyText"/>
        <w:numPr>
          <w:ilvl w:val="0"/>
          <w:numId w:val="8"/>
        </w:numPr>
        <w:rPr>
          <w:b w:val="0"/>
          <w:sz w:val="21"/>
          <w:szCs w:val="21"/>
        </w:rPr>
      </w:pPr>
      <w:r w:rsidRPr="00165650">
        <w:rPr>
          <w:b w:val="0"/>
          <w:sz w:val="21"/>
          <w:szCs w:val="21"/>
        </w:rPr>
        <w:t>Applicants must complete the application, sign the certification, and include all additional applicable information to be eligible.</w:t>
      </w:r>
      <w:r w:rsidR="00827305" w:rsidRPr="00165650">
        <w:rPr>
          <w:b w:val="0"/>
          <w:sz w:val="21"/>
          <w:szCs w:val="21"/>
        </w:rPr>
        <w:t xml:space="preserve"> Applications will not be considered until complete.</w:t>
      </w:r>
    </w:p>
    <w:p w:rsidR="001A31AE" w:rsidRPr="00165650" w:rsidRDefault="001A31AE" w:rsidP="00B7596B">
      <w:pPr>
        <w:pStyle w:val="BodyText"/>
        <w:numPr>
          <w:ilvl w:val="0"/>
          <w:numId w:val="8"/>
        </w:numPr>
        <w:rPr>
          <w:b w:val="0"/>
          <w:sz w:val="21"/>
          <w:szCs w:val="21"/>
        </w:rPr>
      </w:pPr>
      <w:r w:rsidRPr="00165650">
        <w:rPr>
          <w:b w:val="0"/>
          <w:sz w:val="21"/>
          <w:szCs w:val="21"/>
        </w:rPr>
        <w:t>Applications must be submitted at least 30 days prior to the event</w:t>
      </w:r>
      <w:r w:rsidR="00FB0C61" w:rsidRPr="00165650">
        <w:rPr>
          <w:b w:val="0"/>
          <w:sz w:val="21"/>
          <w:szCs w:val="21"/>
        </w:rPr>
        <w:t xml:space="preserve"> to allow TDA sufficient time for </w:t>
      </w:r>
      <w:r w:rsidR="00062A17" w:rsidRPr="00165650">
        <w:rPr>
          <w:b w:val="0"/>
          <w:sz w:val="21"/>
          <w:szCs w:val="21"/>
        </w:rPr>
        <w:t>review and approval</w:t>
      </w:r>
      <w:r w:rsidRPr="00165650">
        <w:rPr>
          <w:b w:val="0"/>
          <w:sz w:val="21"/>
          <w:szCs w:val="21"/>
        </w:rPr>
        <w:t xml:space="preserve">. </w:t>
      </w:r>
      <w:r w:rsidR="00811688" w:rsidRPr="00165650">
        <w:rPr>
          <w:b w:val="0"/>
          <w:sz w:val="21"/>
          <w:szCs w:val="21"/>
        </w:rPr>
        <w:t>Applications submitted after the event will not be eligible.</w:t>
      </w:r>
    </w:p>
    <w:p w:rsidR="00FC171B" w:rsidRPr="00165650" w:rsidRDefault="00FC171B" w:rsidP="00B7596B">
      <w:pPr>
        <w:pStyle w:val="BodyText"/>
        <w:rPr>
          <w:b w:val="0"/>
          <w:bCs w:val="0"/>
          <w:sz w:val="21"/>
          <w:szCs w:val="21"/>
        </w:rPr>
      </w:pPr>
    </w:p>
    <w:p w:rsidR="00812891" w:rsidRPr="00165650" w:rsidRDefault="00543F9E" w:rsidP="00B7596B">
      <w:pPr>
        <w:pStyle w:val="BodyText"/>
        <w:rPr>
          <w:b w:val="0"/>
          <w:bCs w:val="0"/>
          <w:sz w:val="21"/>
          <w:szCs w:val="21"/>
        </w:rPr>
      </w:pPr>
      <w:proofErr w:type="gramStart"/>
      <w:r w:rsidRPr="00165650">
        <w:rPr>
          <w:bCs w:val="0"/>
          <w:sz w:val="21"/>
          <w:szCs w:val="21"/>
        </w:rPr>
        <w:t>Requirements.</w:t>
      </w:r>
      <w:proofErr w:type="gramEnd"/>
      <w:r w:rsidRPr="00165650">
        <w:rPr>
          <w:b w:val="0"/>
          <w:bCs w:val="0"/>
          <w:sz w:val="21"/>
          <w:szCs w:val="21"/>
        </w:rPr>
        <w:t xml:space="preserve"> The </w:t>
      </w:r>
      <w:r w:rsidR="00062A17" w:rsidRPr="00165650">
        <w:rPr>
          <w:b w:val="0"/>
          <w:bCs w:val="0"/>
          <w:sz w:val="21"/>
          <w:szCs w:val="21"/>
        </w:rPr>
        <w:t xml:space="preserve">Grantee </w:t>
      </w:r>
      <w:r w:rsidRPr="00165650">
        <w:rPr>
          <w:b w:val="0"/>
          <w:bCs w:val="0"/>
          <w:sz w:val="21"/>
          <w:szCs w:val="21"/>
        </w:rPr>
        <w:t>must agree to</w:t>
      </w:r>
      <w:r w:rsidR="00811688" w:rsidRPr="00165650">
        <w:rPr>
          <w:b w:val="0"/>
          <w:bCs w:val="0"/>
          <w:sz w:val="21"/>
          <w:szCs w:val="21"/>
        </w:rPr>
        <w:t xml:space="preserve"> feature/</w:t>
      </w:r>
      <w:r w:rsidRPr="00165650">
        <w:rPr>
          <w:b w:val="0"/>
          <w:bCs w:val="0"/>
          <w:sz w:val="21"/>
          <w:szCs w:val="21"/>
        </w:rPr>
        <w:t xml:space="preserve">include </w:t>
      </w:r>
      <w:r w:rsidR="000262B1" w:rsidRPr="00165650">
        <w:rPr>
          <w:b w:val="0"/>
          <w:bCs w:val="0"/>
          <w:sz w:val="21"/>
          <w:szCs w:val="21"/>
        </w:rPr>
        <w:t>Texas wine</w:t>
      </w:r>
      <w:r w:rsidR="00E94A8A" w:rsidRPr="00165650">
        <w:rPr>
          <w:b w:val="0"/>
          <w:bCs w:val="0"/>
          <w:sz w:val="21"/>
          <w:szCs w:val="21"/>
        </w:rPr>
        <w:t>s</w:t>
      </w:r>
      <w:r w:rsidR="000262B1" w:rsidRPr="00165650">
        <w:rPr>
          <w:b w:val="0"/>
          <w:bCs w:val="0"/>
          <w:sz w:val="21"/>
          <w:szCs w:val="21"/>
        </w:rPr>
        <w:t xml:space="preserve">. </w:t>
      </w:r>
    </w:p>
    <w:p w:rsidR="00812891" w:rsidRPr="00165650" w:rsidRDefault="00812891" w:rsidP="00B7596B">
      <w:pPr>
        <w:pStyle w:val="BodyText"/>
        <w:rPr>
          <w:b w:val="0"/>
          <w:bCs w:val="0"/>
          <w:sz w:val="21"/>
          <w:szCs w:val="21"/>
        </w:rPr>
      </w:pPr>
    </w:p>
    <w:p w:rsidR="00BB49D7" w:rsidRPr="00165650" w:rsidRDefault="00E94A8A" w:rsidP="00403C53">
      <w:pPr>
        <w:pStyle w:val="BodyText"/>
        <w:numPr>
          <w:ilvl w:val="0"/>
          <w:numId w:val="49"/>
        </w:numPr>
        <w:rPr>
          <w:b w:val="0"/>
          <w:bCs w:val="0"/>
          <w:sz w:val="21"/>
          <w:szCs w:val="21"/>
        </w:rPr>
      </w:pPr>
      <w:r w:rsidRPr="00165650">
        <w:rPr>
          <w:b w:val="0"/>
          <w:bCs w:val="0"/>
          <w:sz w:val="21"/>
          <w:szCs w:val="21"/>
        </w:rPr>
        <w:t>A minimum of four Texas wineries</w:t>
      </w:r>
      <w:r w:rsidR="00585939" w:rsidRPr="00165650">
        <w:rPr>
          <w:b w:val="0"/>
          <w:bCs w:val="0"/>
          <w:sz w:val="21"/>
          <w:szCs w:val="21"/>
        </w:rPr>
        <w:t xml:space="preserve"> actively participating per </w:t>
      </w:r>
      <w:r w:rsidRPr="00165650">
        <w:rPr>
          <w:b w:val="0"/>
          <w:bCs w:val="0"/>
          <w:sz w:val="21"/>
          <w:szCs w:val="21"/>
        </w:rPr>
        <w:t>festival is required for consideration.</w:t>
      </w:r>
    </w:p>
    <w:p w:rsidR="00543F9E" w:rsidRPr="00165650" w:rsidRDefault="000262B1" w:rsidP="00403C53">
      <w:pPr>
        <w:pStyle w:val="BodyText"/>
        <w:numPr>
          <w:ilvl w:val="0"/>
          <w:numId w:val="49"/>
        </w:numPr>
        <w:rPr>
          <w:b w:val="0"/>
          <w:bCs w:val="0"/>
          <w:sz w:val="21"/>
          <w:szCs w:val="21"/>
        </w:rPr>
      </w:pPr>
      <w:r w:rsidRPr="00165650">
        <w:rPr>
          <w:b w:val="0"/>
          <w:bCs w:val="0"/>
          <w:sz w:val="21"/>
          <w:szCs w:val="21"/>
        </w:rPr>
        <w:t xml:space="preserve">Additional consideration </w:t>
      </w:r>
      <w:r w:rsidR="00B63837" w:rsidRPr="00165650">
        <w:rPr>
          <w:b w:val="0"/>
          <w:bCs w:val="0"/>
          <w:sz w:val="21"/>
          <w:szCs w:val="21"/>
        </w:rPr>
        <w:t xml:space="preserve">in the scoring process </w:t>
      </w:r>
      <w:r w:rsidRPr="00165650">
        <w:rPr>
          <w:b w:val="0"/>
          <w:bCs w:val="0"/>
          <w:sz w:val="21"/>
          <w:szCs w:val="21"/>
        </w:rPr>
        <w:t xml:space="preserve">will be given to proposals featuring </w:t>
      </w:r>
      <w:r w:rsidR="00477C00" w:rsidRPr="00165650">
        <w:rPr>
          <w:b w:val="0"/>
          <w:bCs w:val="0"/>
          <w:sz w:val="21"/>
          <w:szCs w:val="21"/>
        </w:rPr>
        <w:t>Texas wine</w:t>
      </w:r>
      <w:r w:rsidRPr="00165650">
        <w:rPr>
          <w:b w:val="0"/>
          <w:bCs w:val="0"/>
          <w:sz w:val="21"/>
          <w:szCs w:val="21"/>
        </w:rPr>
        <w:t xml:space="preserve"> in multiple ways</w:t>
      </w:r>
      <w:r w:rsidR="00812891" w:rsidRPr="00165650">
        <w:rPr>
          <w:b w:val="0"/>
          <w:bCs w:val="0"/>
          <w:sz w:val="21"/>
          <w:szCs w:val="21"/>
        </w:rPr>
        <w:t>, or proposals which feature additional Texas products. The maximum reimbursement amount will not exceed $1,500.</w:t>
      </w:r>
    </w:p>
    <w:p w:rsidR="0093537E" w:rsidRPr="00165650" w:rsidRDefault="0093537E" w:rsidP="00403C53">
      <w:pPr>
        <w:pStyle w:val="BodyText"/>
        <w:numPr>
          <w:ilvl w:val="0"/>
          <w:numId w:val="49"/>
        </w:numPr>
        <w:rPr>
          <w:b w:val="0"/>
          <w:sz w:val="21"/>
          <w:szCs w:val="21"/>
        </w:rPr>
      </w:pPr>
      <w:r w:rsidRPr="00165650">
        <w:rPr>
          <w:b w:val="0"/>
          <w:bCs w:val="0"/>
          <w:sz w:val="21"/>
          <w:szCs w:val="21"/>
        </w:rPr>
        <w:t xml:space="preserve">Applicant must </w:t>
      </w:r>
      <w:r w:rsidR="00585939" w:rsidRPr="00165650">
        <w:rPr>
          <w:b w:val="0"/>
          <w:bCs w:val="0"/>
          <w:sz w:val="21"/>
          <w:szCs w:val="21"/>
        </w:rPr>
        <w:t xml:space="preserve">certify </w:t>
      </w:r>
      <w:r w:rsidRPr="00165650">
        <w:rPr>
          <w:b w:val="0"/>
          <w:bCs w:val="0"/>
          <w:sz w:val="21"/>
          <w:szCs w:val="21"/>
        </w:rPr>
        <w:t xml:space="preserve">compliance with all </w:t>
      </w:r>
      <w:r w:rsidR="00812891" w:rsidRPr="00165650">
        <w:rPr>
          <w:b w:val="0"/>
          <w:bCs w:val="0"/>
          <w:sz w:val="21"/>
          <w:szCs w:val="21"/>
        </w:rPr>
        <w:t xml:space="preserve">state and local </w:t>
      </w:r>
      <w:r w:rsidRPr="00165650">
        <w:rPr>
          <w:b w:val="0"/>
          <w:bCs w:val="0"/>
          <w:sz w:val="21"/>
          <w:szCs w:val="21"/>
        </w:rPr>
        <w:t>Health Department (food)</w:t>
      </w:r>
      <w:r w:rsidR="00812891" w:rsidRPr="00165650">
        <w:rPr>
          <w:b w:val="0"/>
          <w:bCs w:val="0"/>
          <w:sz w:val="21"/>
          <w:szCs w:val="21"/>
        </w:rPr>
        <w:t>,</w:t>
      </w:r>
      <w:r w:rsidRPr="00165650">
        <w:rPr>
          <w:b w:val="0"/>
          <w:bCs w:val="0"/>
          <w:sz w:val="21"/>
          <w:szCs w:val="21"/>
        </w:rPr>
        <w:t xml:space="preserve"> and </w:t>
      </w:r>
      <w:r w:rsidR="00812891" w:rsidRPr="00165650">
        <w:rPr>
          <w:b w:val="0"/>
          <w:bCs w:val="0"/>
          <w:sz w:val="21"/>
          <w:szCs w:val="21"/>
        </w:rPr>
        <w:t xml:space="preserve">Texas Alcoholic and Beverage Commission </w:t>
      </w:r>
      <w:r w:rsidRPr="00165650">
        <w:rPr>
          <w:b w:val="0"/>
          <w:bCs w:val="0"/>
          <w:sz w:val="21"/>
          <w:szCs w:val="21"/>
        </w:rPr>
        <w:t>(alcohol) related permits</w:t>
      </w:r>
      <w:r w:rsidR="000262B1" w:rsidRPr="00165650">
        <w:rPr>
          <w:b w:val="0"/>
          <w:bCs w:val="0"/>
          <w:sz w:val="21"/>
          <w:szCs w:val="21"/>
        </w:rPr>
        <w:t>, as well as any other permits required by local authorities</w:t>
      </w:r>
      <w:r w:rsidRPr="00165650">
        <w:rPr>
          <w:b w:val="0"/>
          <w:bCs w:val="0"/>
          <w:sz w:val="21"/>
          <w:szCs w:val="21"/>
        </w:rPr>
        <w:t xml:space="preserve">. </w:t>
      </w:r>
    </w:p>
    <w:p w:rsidR="00BC5778" w:rsidRPr="00165650" w:rsidRDefault="00BC5778" w:rsidP="00477C00">
      <w:pPr>
        <w:pStyle w:val="BodyText"/>
        <w:rPr>
          <w:bCs w:val="0"/>
          <w:i/>
          <w:sz w:val="21"/>
          <w:szCs w:val="21"/>
        </w:rPr>
      </w:pPr>
    </w:p>
    <w:p w:rsidR="00B7596B" w:rsidRPr="00165650" w:rsidRDefault="00B7596B" w:rsidP="00477C00">
      <w:pPr>
        <w:pStyle w:val="BodyText"/>
        <w:rPr>
          <w:b w:val="0"/>
          <w:sz w:val="21"/>
          <w:szCs w:val="21"/>
          <w:u w:val="single"/>
        </w:rPr>
      </w:pPr>
      <w:r w:rsidRPr="00165650">
        <w:rPr>
          <w:bCs w:val="0"/>
          <w:i/>
          <w:sz w:val="21"/>
          <w:szCs w:val="21"/>
        </w:rPr>
        <w:t>Important note:</w:t>
      </w:r>
      <w:r w:rsidRPr="00165650">
        <w:rPr>
          <w:b w:val="0"/>
          <w:bCs w:val="0"/>
          <w:i/>
          <w:sz w:val="21"/>
          <w:szCs w:val="21"/>
        </w:rPr>
        <w:t xml:space="preserve"> </w:t>
      </w:r>
      <w:r w:rsidRPr="00165650">
        <w:rPr>
          <w:b w:val="0"/>
          <w:bCs w:val="0"/>
          <w:i/>
          <w:sz w:val="21"/>
          <w:szCs w:val="21"/>
          <w:u w:val="single"/>
        </w:rPr>
        <w:t>TDA funding may not be used to purchase alcoholic beverages of any kind.</w:t>
      </w:r>
    </w:p>
    <w:p w:rsidR="0097093C" w:rsidRPr="00165650" w:rsidRDefault="0097093C" w:rsidP="00B7596B">
      <w:pPr>
        <w:rPr>
          <w:sz w:val="21"/>
          <w:szCs w:val="21"/>
        </w:rPr>
      </w:pPr>
    </w:p>
    <w:p w:rsidR="00FC171B" w:rsidRPr="00165650" w:rsidRDefault="00E07F96" w:rsidP="00B7596B">
      <w:pPr>
        <w:rPr>
          <w:b/>
          <w:sz w:val="21"/>
          <w:szCs w:val="21"/>
        </w:rPr>
      </w:pPr>
      <w:r w:rsidRPr="00165650">
        <w:rPr>
          <w:b/>
          <w:sz w:val="21"/>
          <w:szCs w:val="21"/>
        </w:rPr>
        <w:t>Documents to be submitted with Application:</w:t>
      </w:r>
    </w:p>
    <w:p w:rsidR="00E07F96" w:rsidRPr="00165650" w:rsidRDefault="00E07F96" w:rsidP="00E07F96">
      <w:pPr>
        <w:ind w:left="720"/>
        <w:rPr>
          <w:bCs/>
          <w:sz w:val="21"/>
          <w:szCs w:val="21"/>
        </w:rPr>
      </w:pPr>
      <w:r w:rsidRPr="00165650">
        <w:rPr>
          <w:bCs/>
          <w:sz w:val="21"/>
          <w:szCs w:val="21"/>
        </w:rPr>
        <w:fldChar w:fldCharType="begin">
          <w:ffData>
            <w:name w:val="Check3"/>
            <w:enabled/>
            <w:calcOnExit w:val="0"/>
            <w:checkBox>
              <w:sizeAuto/>
              <w:default w:val="0"/>
            </w:checkBox>
          </w:ffData>
        </w:fldChar>
      </w:r>
      <w:r w:rsidRPr="00165650">
        <w:rPr>
          <w:bCs/>
          <w:sz w:val="21"/>
          <w:szCs w:val="21"/>
        </w:rPr>
        <w:instrText xml:space="preserve"> FORMCHECKBOX </w:instrText>
      </w:r>
      <w:r w:rsidR="00FB35AE">
        <w:rPr>
          <w:bCs/>
          <w:sz w:val="21"/>
          <w:szCs w:val="21"/>
        </w:rPr>
      </w:r>
      <w:r w:rsidR="00FB35AE">
        <w:rPr>
          <w:bCs/>
          <w:sz w:val="21"/>
          <w:szCs w:val="21"/>
        </w:rPr>
        <w:fldChar w:fldCharType="separate"/>
      </w:r>
      <w:r w:rsidRPr="00165650">
        <w:rPr>
          <w:bCs/>
          <w:sz w:val="21"/>
          <w:szCs w:val="21"/>
        </w:rPr>
        <w:fldChar w:fldCharType="end"/>
      </w:r>
      <w:r w:rsidRPr="00165650">
        <w:rPr>
          <w:bCs/>
          <w:sz w:val="21"/>
          <w:szCs w:val="21"/>
        </w:rPr>
        <w:t xml:space="preserve">  Application</w:t>
      </w:r>
    </w:p>
    <w:p w:rsidR="00E07F96" w:rsidRPr="00165650" w:rsidRDefault="00E07F96" w:rsidP="00E07F96">
      <w:pPr>
        <w:ind w:left="720"/>
        <w:rPr>
          <w:sz w:val="21"/>
          <w:szCs w:val="21"/>
        </w:rPr>
      </w:pPr>
      <w:r w:rsidRPr="00165650">
        <w:rPr>
          <w:bCs/>
          <w:sz w:val="21"/>
          <w:szCs w:val="21"/>
        </w:rPr>
        <w:fldChar w:fldCharType="begin">
          <w:ffData>
            <w:name w:val="Check3"/>
            <w:enabled/>
            <w:calcOnExit w:val="0"/>
            <w:checkBox>
              <w:sizeAuto/>
              <w:default w:val="0"/>
            </w:checkBox>
          </w:ffData>
        </w:fldChar>
      </w:r>
      <w:r w:rsidRPr="00165650">
        <w:rPr>
          <w:bCs/>
          <w:sz w:val="21"/>
          <w:szCs w:val="21"/>
        </w:rPr>
        <w:instrText xml:space="preserve"> FORMCHECKBOX </w:instrText>
      </w:r>
      <w:r w:rsidR="00FB35AE">
        <w:rPr>
          <w:bCs/>
          <w:sz w:val="21"/>
          <w:szCs w:val="21"/>
        </w:rPr>
      </w:r>
      <w:r w:rsidR="00FB35AE">
        <w:rPr>
          <w:bCs/>
          <w:sz w:val="21"/>
          <w:szCs w:val="21"/>
        </w:rPr>
        <w:fldChar w:fldCharType="separate"/>
      </w:r>
      <w:r w:rsidRPr="00165650">
        <w:rPr>
          <w:bCs/>
          <w:sz w:val="21"/>
          <w:szCs w:val="21"/>
        </w:rPr>
        <w:fldChar w:fldCharType="end"/>
      </w:r>
      <w:r w:rsidRPr="00165650">
        <w:rPr>
          <w:bCs/>
          <w:sz w:val="21"/>
          <w:szCs w:val="21"/>
        </w:rPr>
        <w:t xml:space="preserve">  </w:t>
      </w:r>
      <w:r w:rsidRPr="00165650">
        <w:rPr>
          <w:sz w:val="21"/>
          <w:szCs w:val="21"/>
        </w:rPr>
        <w:t xml:space="preserve">IRS Form W-9 </w:t>
      </w:r>
    </w:p>
    <w:p w:rsidR="00E07F96" w:rsidRPr="00165650" w:rsidRDefault="00E07F96" w:rsidP="00E07F96">
      <w:pPr>
        <w:ind w:left="720"/>
        <w:rPr>
          <w:sz w:val="21"/>
          <w:szCs w:val="21"/>
        </w:rPr>
      </w:pPr>
      <w:r w:rsidRPr="00165650">
        <w:rPr>
          <w:bCs/>
          <w:sz w:val="21"/>
          <w:szCs w:val="21"/>
        </w:rPr>
        <w:fldChar w:fldCharType="begin">
          <w:ffData>
            <w:name w:val="Check3"/>
            <w:enabled/>
            <w:calcOnExit w:val="0"/>
            <w:checkBox>
              <w:sizeAuto/>
              <w:default w:val="0"/>
            </w:checkBox>
          </w:ffData>
        </w:fldChar>
      </w:r>
      <w:r w:rsidRPr="00165650">
        <w:rPr>
          <w:bCs/>
          <w:sz w:val="21"/>
          <w:szCs w:val="21"/>
        </w:rPr>
        <w:instrText xml:space="preserve"> FORMCHECKBOX </w:instrText>
      </w:r>
      <w:r w:rsidR="00FB35AE">
        <w:rPr>
          <w:bCs/>
          <w:sz w:val="21"/>
          <w:szCs w:val="21"/>
        </w:rPr>
      </w:r>
      <w:r w:rsidR="00FB35AE">
        <w:rPr>
          <w:bCs/>
          <w:sz w:val="21"/>
          <w:szCs w:val="21"/>
        </w:rPr>
        <w:fldChar w:fldCharType="separate"/>
      </w:r>
      <w:r w:rsidRPr="00165650">
        <w:rPr>
          <w:bCs/>
          <w:sz w:val="21"/>
          <w:szCs w:val="21"/>
        </w:rPr>
        <w:fldChar w:fldCharType="end"/>
      </w:r>
      <w:r w:rsidRPr="00165650">
        <w:rPr>
          <w:sz w:val="21"/>
          <w:szCs w:val="21"/>
        </w:rPr>
        <w:t xml:space="preserve"> Application for Texas Identification Number (TINS)</w:t>
      </w:r>
    </w:p>
    <w:bookmarkStart w:id="0" w:name="_GoBack"/>
    <w:p w:rsidR="00E07F96" w:rsidRPr="00165650" w:rsidRDefault="00E07F96" w:rsidP="00E07F96">
      <w:pPr>
        <w:ind w:left="720"/>
        <w:rPr>
          <w:sz w:val="21"/>
          <w:szCs w:val="21"/>
        </w:rPr>
      </w:pPr>
      <w:r w:rsidRPr="00165650">
        <w:rPr>
          <w:bCs/>
          <w:sz w:val="21"/>
          <w:szCs w:val="21"/>
        </w:rPr>
        <w:fldChar w:fldCharType="begin">
          <w:ffData>
            <w:name w:val="Check3"/>
            <w:enabled/>
            <w:calcOnExit w:val="0"/>
            <w:checkBox>
              <w:sizeAuto/>
              <w:default w:val="0"/>
            </w:checkBox>
          </w:ffData>
        </w:fldChar>
      </w:r>
      <w:r w:rsidRPr="00165650">
        <w:rPr>
          <w:bCs/>
          <w:sz w:val="21"/>
          <w:szCs w:val="21"/>
        </w:rPr>
        <w:instrText xml:space="preserve"> FORMCHECKBOX </w:instrText>
      </w:r>
      <w:r w:rsidR="00FB35AE">
        <w:rPr>
          <w:bCs/>
          <w:sz w:val="21"/>
          <w:szCs w:val="21"/>
        </w:rPr>
      </w:r>
      <w:r w:rsidR="00FB35AE">
        <w:rPr>
          <w:bCs/>
          <w:sz w:val="21"/>
          <w:szCs w:val="21"/>
        </w:rPr>
        <w:fldChar w:fldCharType="separate"/>
      </w:r>
      <w:r w:rsidRPr="00165650">
        <w:rPr>
          <w:bCs/>
          <w:sz w:val="21"/>
          <w:szCs w:val="21"/>
        </w:rPr>
        <w:fldChar w:fldCharType="end"/>
      </w:r>
      <w:bookmarkEnd w:id="0"/>
      <w:r w:rsidR="0076772D" w:rsidRPr="00165650">
        <w:rPr>
          <w:sz w:val="21"/>
          <w:szCs w:val="21"/>
        </w:rPr>
        <w:t xml:space="preserve"> Direct Deposit form (optional)</w:t>
      </w:r>
    </w:p>
    <w:p w:rsidR="00FC171B" w:rsidRPr="00165650" w:rsidRDefault="00FC171B" w:rsidP="00B7596B">
      <w:pPr>
        <w:rPr>
          <w:sz w:val="21"/>
          <w:szCs w:val="21"/>
        </w:rPr>
      </w:pPr>
    </w:p>
    <w:p w:rsidR="00E07F96" w:rsidRPr="00165650" w:rsidRDefault="00E07F96" w:rsidP="00E07F96">
      <w:pPr>
        <w:rPr>
          <w:b/>
          <w:sz w:val="21"/>
          <w:szCs w:val="21"/>
        </w:rPr>
      </w:pPr>
      <w:r w:rsidRPr="00165650">
        <w:rPr>
          <w:b/>
          <w:sz w:val="21"/>
          <w:szCs w:val="21"/>
        </w:rPr>
        <w:t xml:space="preserve">Documents to be submitted within </w:t>
      </w:r>
      <w:r w:rsidR="00DF5F9F" w:rsidRPr="00165650">
        <w:rPr>
          <w:b/>
          <w:sz w:val="21"/>
          <w:szCs w:val="21"/>
        </w:rPr>
        <w:t>sixty</w:t>
      </w:r>
      <w:r w:rsidRPr="00165650">
        <w:rPr>
          <w:b/>
          <w:sz w:val="21"/>
          <w:szCs w:val="21"/>
        </w:rPr>
        <w:t xml:space="preserve"> (</w:t>
      </w:r>
      <w:r w:rsidR="00FB0C61" w:rsidRPr="00165650">
        <w:rPr>
          <w:b/>
          <w:sz w:val="21"/>
          <w:szCs w:val="21"/>
        </w:rPr>
        <w:t>60</w:t>
      </w:r>
      <w:r w:rsidRPr="00165650">
        <w:rPr>
          <w:b/>
          <w:sz w:val="21"/>
          <w:szCs w:val="21"/>
        </w:rPr>
        <w:t>) days of the conclusion of each event:</w:t>
      </w:r>
    </w:p>
    <w:p w:rsidR="00E07F96" w:rsidRPr="00165650" w:rsidRDefault="001A31AE" w:rsidP="00403C53">
      <w:pPr>
        <w:pStyle w:val="ListParagraph"/>
        <w:numPr>
          <w:ilvl w:val="0"/>
          <w:numId w:val="50"/>
        </w:numPr>
        <w:rPr>
          <w:bCs/>
          <w:sz w:val="21"/>
          <w:szCs w:val="21"/>
        </w:rPr>
      </w:pPr>
      <w:r w:rsidRPr="00165650">
        <w:rPr>
          <w:sz w:val="21"/>
          <w:szCs w:val="21"/>
        </w:rPr>
        <w:t>Event Assessment Form</w:t>
      </w:r>
      <w:r w:rsidRPr="00165650">
        <w:rPr>
          <w:bCs/>
          <w:sz w:val="21"/>
          <w:szCs w:val="21"/>
        </w:rPr>
        <w:t>;</w:t>
      </w:r>
    </w:p>
    <w:p w:rsidR="001A31AE" w:rsidRPr="00165650" w:rsidRDefault="001A31AE" w:rsidP="00403C53">
      <w:pPr>
        <w:pStyle w:val="ListParagraph"/>
        <w:numPr>
          <w:ilvl w:val="0"/>
          <w:numId w:val="50"/>
        </w:numPr>
        <w:rPr>
          <w:sz w:val="21"/>
          <w:szCs w:val="21"/>
        </w:rPr>
      </w:pPr>
      <w:r w:rsidRPr="00165650">
        <w:rPr>
          <w:bCs/>
          <w:sz w:val="21"/>
          <w:szCs w:val="21"/>
        </w:rPr>
        <w:t>L</w:t>
      </w:r>
      <w:r w:rsidRPr="00165650">
        <w:rPr>
          <w:sz w:val="21"/>
          <w:szCs w:val="21"/>
        </w:rPr>
        <w:t>ist of expenditures with receipts/i</w:t>
      </w:r>
      <w:r w:rsidR="00477C00" w:rsidRPr="00165650">
        <w:rPr>
          <w:sz w:val="21"/>
          <w:szCs w:val="21"/>
        </w:rPr>
        <w:t xml:space="preserve">nvoices </w:t>
      </w:r>
      <w:r w:rsidR="00FB0C61" w:rsidRPr="00165650">
        <w:rPr>
          <w:sz w:val="21"/>
          <w:szCs w:val="21"/>
        </w:rPr>
        <w:t>with proof of payment for requested reimbursement amount</w:t>
      </w:r>
      <w:r w:rsidRPr="00165650">
        <w:rPr>
          <w:sz w:val="21"/>
          <w:szCs w:val="21"/>
        </w:rPr>
        <w:t xml:space="preserve">; </w:t>
      </w:r>
    </w:p>
    <w:p w:rsidR="001A31AE" w:rsidRPr="00165650" w:rsidRDefault="00FB0C61" w:rsidP="00403C53">
      <w:pPr>
        <w:pStyle w:val="ListParagraph"/>
        <w:numPr>
          <w:ilvl w:val="0"/>
          <w:numId w:val="50"/>
        </w:numPr>
        <w:rPr>
          <w:sz w:val="21"/>
          <w:szCs w:val="21"/>
        </w:rPr>
      </w:pPr>
      <w:r w:rsidRPr="00165650">
        <w:rPr>
          <w:sz w:val="21"/>
          <w:szCs w:val="21"/>
        </w:rPr>
        <w:t>Minimum of three (3) p</w:t>
      </w:r>
      <w:r w:rsidR="001A31AE" w:rsidRPr="00165650">
        <w:rPr>
          <w:sz w:val="21"/>
          <w:szCs w:val="21"/>
        </w:rPr>
        <w:t xml:space="preserve">hotos </w:t>
      </w:r>
      <w:r w:rsidRPr="00165650">
        <w:rPr>
          <w:sz w:val="21"/>
          <w:szCs w:val="21"/>
        </w:rPr>
        <w:t>of the event showing promotion of Texas wines and participating wineries</w:t>
      </w:r>
      <w:r w:rsidR="001A31AE" w:rsidRPr="00165650">
        <w:rPr>
          <w:sz w:val="21"/>
          <w:szCs w:val="21"/>
        </w:rPr>
        <w:t>; and</w:t>
      </w:r>
    </w:p>
    <w:p w:rsidR="001A31AE" w:rsidRPr="00165650" w:rsidRDefault="001A31AE" w:rsidP="00403C53">
      <w:pPr>
        <w:pStyle w:val="ListParagraph"/>
        <w:numPr>
          <w:ilvl w:val="0"/>
          <w:numId w:val="50"/>
        </w:numPr>
        <w:rPr>
          <w:sz w:val="21"/>
          <w:szCs w:val="21"/>
        </w:rPr>
        <w:sectPr w:rsidR="001A31AE" w:rsidRPr="00165650" w:rsidSect="00446D2B">
          <w:headerReference w:type="default" r:id="rId9"/>
          <w:footerReference w:type="default" r:id="rId10"/>
          <w:type w:val="continuous"/>
          <w:pgSz w:w="12240" w:h="15840"/>
          <w:pgMar w:top="1008" w:right="1008" w:bottom="1008" w:left="1008" w:header="994" w:footer="720" w:gutter="0"/>
          <w:cols w:space="720"/>
          <w:docGrid w:linePitch="360"/>
        </w:sectPr>
      </w:pPr>
      <w:r w:rsidRPr="00165650">
        <w:rPr>
          <w:sz w:val="21"/>
          <w:szCs w:val="21"/>
        </w:rPr>
        <w:t>Copies of advertisements</w:t>
      </w:r>
      <w:r w:rsidR="00FB0C61" w:rsidRPr="00165650">
        <w:rPr>
          <w:sz w:val="21"/>
          <w:szCs w:val="21"/>
        </w:rPr>
        <w:t xml:space="preserve"> or promotional materials used for event (if paid for with grant funds)</w:t>
      </w:r>
      <w:r w:rsidRPr="00165650">
        <w:rPr>
          <w:sz w:val="21"/>
          <w:szCs w:val="21"/>
        </w:rPr>
        <w:t>.</w:t>
      </w:r>
    </w:p>
    <w:p w:rsidR="00A752E7" w:rsidRPr="00165650" w:rsidRDefault="00165650" w:rsidP="00A752E7">
      <w:pPr>
        <w:pBdr>
          <w:bottom w:val="single" w:sz="4" w:space="0" w:color="auto"/>
        </w:pBdr>
        <w:spacing w:line="360" w:lineRule="auto"/>
        <w:rPr>
          <w:b/>
        </w:rPr>
      </w:pPr>
      <w:r w:rsidRPr="00165650">
        <w:rPr>
          <w:b/>
        </w:rPr>
        <w:lastRenderedPageBreak/>
        <w:fldChar w:fldCharType="begin">
          <w:ffData>
            <w:name w:val="Text84"/>
            <w:enabled/>
            <w:calcOnExit w:val="0"/>
            <w:textInput/>
          </w:ffData>
        </w:fldChar>
      </w:r>
      <w:bookmarkStart w:id="1" w:name="Text84"/>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bookmarkEnd w:id="1"/>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p>
    <w:p w:rsidR="0097093C" w:rsidRPr="00165650" w:rsidRDefault="003919A7" w:rsidP="00A752E7">
      <w:pPr>
        <w:pStyle w:val="FootnoteText"/>
        <w:spacing w:line="360" w:lineRule="auto"/>
        <w:rPr>
          <w:b/>
          <w:sz w:val="22"/>
          <w:szCs w:val="22"/>
        </w:rPr>
      </w:pPr>
      <w:r w:rsidRPr="00165650">
        <w:rPr>
          <w:b/>
          <w:sz w:val="22"/>
          <w:szCs w:val="22"/>
        </w:rPr>
        <w:t xml:space="preserve">Event </w:t>
      </w:r>
      <w:r w:rsidR="0097093C" w:rsidRPr="00165650">
        <w:rPr>
          <w:b/>
          <w:sz w:val="22"/>
          <w:szCs w:val="22"/>
        </w:rPr>
        <w:t>Name</w:t>
      </w:r>
      <w:r w:rsidR="0097093C" w:rsidRPr="00165650">
        <w:rPr>
          <w:b/>
          <w:sz w:val="22"/>
          <w:szCs w:val="22"/>
        </w:rPr>
        <w:tab/>
      </w:r>
      <w:r w:rsidR="0097093C" w:rsidRPr="00165650">
        <w:rPr>
          <w:b/>
          <w:sz w:val="22"/>
          <w:szCs w:val="22"/>
        </w:rPr>
        <w:tab/>
      </w:r>
      <w:r w:rsidR="0097093C" w:rsidRPr="00165650">
        <w:rPr>
          <w:b/>
          <w:sz w:val="22"/>
          <w:szCs w:val="22"/>
        </w:rPr>
        <w:tab/>
      </w:r>
      <w:r w:rsidR="0097093C" w:rsidRPr="00165650">
        <w:rPr>
          <w:b/>
          <w:sz w:val="22"/>
          <w:szCs w:val="22"/>
        </w:rPr>
        <w:tab/>
      </w:r>
      <w:r w:rsidR="00A01719" w:rsidRPr="00165650">
        <w:rPr>
          <w:b/>
          <w:sz w:val="22"/>
          <w:szCs w:val="22"/>
        </w:rPr>
        <w:tab/>
      </w:r>
      <w:r w:rsidR="00A01719" w:rsidRPr="00165650">
        <w:rPr>
          <w:b/>
          <w:sz w:val="22"/>
          <w:szCs w:val="22"/>
        </w:rPr>
        <w:tab/>
      </w:r>
      <w:r w:rsidR="0087147F" w:rsidRPr="00165650">
        <w:rPr>
          <w:b/>
          <w:sz w:val="22"/>
          <w:szCs w:val="22"/>
        </w:rPr>
        <w:tab/>
      </w:r>
      <w:r w:rsidR="00A01719" w:rsidRPr="00165650">
        <w:rPr>
          <w:b/>
          <w:sz w:val="22"/>
          <w:szCs w:val="22"/>
        </w:rPr>
        <w:t xml:space="preserve">Event </w:t>
      </w:r>
      <w:r w:rsidR="0097093C" w:rsidRPr="00165650">
        <w:rPr>
          <w:b/>
          <w:sz w:val="22"/>
          <w:szCs w:val="22"/>
        </w:rPr>
        <w:t>Website</w:t>
      </w:r>
    </w:p>
    <w:p w:rsidR="00412633" w:rsidRPr="00165650" w:rsidRDefault="00165650" w:rsidP="00165650">
      <w:pPr>
        <w:pStyle w:val="FootnoteText"/>
        <w:pBdr>
          <w:bottom w:val="single" w:sz="4" w:space="7" w:color="auto"/>
        </w:pBdr>
        <w:spacing w:line="276" w:lineRule="auto"/>
        <w:rPr>
          <w:b/>
          <w:sz w:val="24"/>
          <w:szCs w:val="24"/>
        </w:rPr>
      </w:pP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p>
    <w:p w:rsidR="00412633" w:rsidRPr="00165650" w:rsidRDefault="00412633" w:rsidP="00A752E7">
      <w:pPr>
        <w:spacing w:line="360" w:lineRule="auto"/>
        <w:rPr>
          <w:b/>
          <w:sz w:val="22"/>
          <w:szCs w:val="22"/>
        </w:rPr>
      </w:pPr>
      <w:r w:rsidRPr="00165650">
        <w:rPr>
          <w:b/>
          <w:sz w:val="22"/>
          <w:szCs w:val="22"/>
        </w:rPr>
        <w:t>Street</w:t>
      </w:r>
      <w:r w:rsidR="00A01719" w:rsidRPr="00165650">
        <w:rPr>
          <w:b/>
          <w:sz w:val="22"/>
          <w:szCs w:val="22"/>
        </w:rPr>
        <w:t xml:space="preserve"> A</w:t>
      </w:r>
      <w:r w:rsidR="00FC1EC5" w:rsidRPr="00165650">
        <w:rPr>
          <w:b/>
          <w:sz w:val="22"/>
          <w:szCs w:val="22"/>
        </w:rPr>
        <w:t>d</w:t>
      </w:r>
      <w:r w:rsidR="00A01719" w:rsidRPr="00165650">
        <w:rPr>
          <w:b/>
          <w:sz w:val="22"/>
          <w:szCs w:val="22"/>
        </w:rPr>
        <w:t>dress of Event</w:t>
      </w:r>
      <w:r w:rsidRPr="00165650">
        <w:rPr>
          <w:b/>
          <w:sz w:val="22"/>
          <w:szCs w:val="22"/>
        </w:rPr>
        <w:t xml:space="preserve"> </w:t>
      </w:r>
    </w:p>
    <w:p w:rsidR="0097093C" w:rsidRPr="00165650" w:rsidRDefault="00165650" w:rsidP="00A752E7">
      <w:pPr>
        <w:pBdr>
          <w:bottom w:val="single" w:sz="4" w:space="0" w:color="auto"/>
        </w:pBdr>
        <w:spacing w:line="360" w:lineRule="auto"/>
        <w:rPr>
          <w:b/>
        </w:rPr>
      </w:pP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r w:rsidRPr="00165650">
        <w:rPr>
          <w:b/>
        </w:rPr>
        <w:tab/>
      </w:r>
    </w:p>
    <w:p w:rsidR="00412633" w:rsidRPr="00165650" w:rsidRDefault="00A01719" w:rsidP="00A752E7">
      <w:pPr>
        <w:pStyle w:val="FootnoteText"/>
        <w:spacing w:line="360" w:lineRule="auto"/>
        <w:rPr>
          <w:b/>
          <w:sz w:val="22"/>
          <w:szCs w:val="22"/>
        </w:rPr>
      </w:pPr>
      <w:r w:rsidRPr="00165650">
        <w:rPr>
          <w:b/>
          <w:sz w:val="22"/>
          <w:szCs w:val="22"/>
        </w:rPr>
        <w:t xml:space="preserve">Event </w:t>
      </w:r>
      <w:r w:rsidR="00412633" w:rsidRPr="00165650">
        <w:rPr>
          <w:b/>
          <w:sz w:val="22"/>
          <w:szCs w:val="22"/>
        </w:rPr>
        <w:t xml:space="preserve">Contact </w:t>
      </w:r>
      <w:r w:rsidR="00577A7E" w:rsidRPr="00165650">
        <w:rPr>
          <w:b/>
          <w:sz w:val="22"/>
          <w:szCs w:val="22"/>
        </w:rPr>
        <w:t>Name</w:t>
      </w:r>
      <w:r w:rsidR="00412633" w:rsidRPr="00165650">
        <w:rPr>
          <w:b/>
          <w:sz w:val="22"/>
          <w:szCs w:val="22"/>
        </w:rPr>
        <w:t xml:space="preserve">                                 </w:t>
      </w:r>
      <w:r w:rsidR="00412633" w:rsidRPr="00165650">
        <w:rPr>
          <w:b/>
          <w:sz w:val="22"/>
          <w:szCs w:val="22"/>
        </w:rPr>
        <w:tab/>
      </w:r>
      <w:r w:rsidRPr="00165650">
        <w:rPr>
          <w:b/>
          <w:sz w:val="22"/>
          <w:szCs w:val="22"/>
        </w:rPr>
        <w:tab/>
      </w:r>
      <w:r w:rsidRPr="00165650">
        <w:rPr>
          <w:b/>
          <w:sz w:val="22"/>
          <w:szCs w:val="22"/>
        </w:rPr>
        <w:tab/>
      </w:r>
      <w:r w:rsidR="00DF6F26" w:rsidRPr="00165650">
        <w:rPr>
          <w:b/>
          <w:sz w:val="22"/>
          <w:szCs w:val="22"/>
        </w:rPr>
        <w:t>T</w:t>
      </w:r>
      <w:r w:rsidR="00412633" w:rsidRPr="00165650">
        <w:rPr>
          <w:b/>
          <w:sz w:val="22"/>
          <w:szCs w:val="22"/>
        </w:rPr>
        <w:t>itle</w:t>
      </w:r>
      <w:r w:rsidR="00412633" w:rsidRPr="00165650">
        <w:rPr>
          <w:b/>
          <w:sz w:val="22"/>
          <w:szCs w:val="22"/>
        </w:rPr>
        <w:tab/>
      </w:r>
      <w:r w:rsidR="00412633" w:rsidRPr="00165650">
        <w:rPr>
          <w:b/>
          <w:sz w:val="22"/>
          <w:szCs w:val="22"/>
        </w:rPr>
        <w:tab/>
      </w:r>
    </w:p>
    <w:p w:rsidR="00412633" w:rsidRPr="00165650" w:rsidRDefault="00165650" w:rsidP="00A752E7">
      <w:pPr>
        <w:pStyle w:val="FootnoteText"/>
        <w:pBdr>
          <w:bottom w:val="single" w:sz="4" w:space="1" w:color="auto"/>
        </w:pBdr>
        <w:spacing w:line="360" w:lineRule="auto"/>
        <w:rPr>
          <w:b/>
          <w:sz w:val="24"/>
          <w:szCs w:val="24"/>
        </w:rPr>
      </w:pP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p>
    <w:p w:rsidR="0097093C" w:rsidRPr="00165650" w:rsidRDefault="00A01719" w:rsidP="00A752E7">
      <w:pPr>
        <w:pStyle w:val="FootnoteText"/>
        <w:spacing w:line="360" w:lineRule="auto"/>
        <w:rPr>
          <w:b/>
          <w:sz w:val="22"/>
          <w:szCs w:val="22"/>
        </w:rPr>
      </w:pPr>
      <w:r w:rsidRPr="00165650">
        <w:rPr>
          <w:b/>
          <w:sz w:val="22"/>
          <w:szCs w:val="22"/>
        </w:rPr>
        <w:t xml:space="preserve">Event </w:t>
      </w:r>
      <w:r w:rsidR="00A95F32" w:rsidRPr="00165650">
        <w:rPr>
          <w:b/>
          <w:sz w:val="22"/>
          <w:szCs w:val="22"/>
        </w:rPr>
        <w:t xml:space="preserve">Contact </w:t>
      </w:r>
      <w:r w:rsidR="0097093C" w:rsidRPr="00165650">
        <w:rPr>
          <w:b/>
          <w:sz w:val="22"/>
          <w:szCs w:val="22"/>
        </w:rPr>
        <w:t xml:space="preserve">Mailing Address                      </w:t>
      </w:r>
      <w:r w:rsidR="00DF6F26" w:rsidRPr="00165650">
        <w:rPr>
          <w:b/>
          <w:sz w:val="22"/>
          <w:szCs w:val="22"/>
        </w:rPr>
        <w:t xml:space="preserve">              </w:t>
      </w:r>
      <w:r w:rsidR="0097093C" w:rsidRPr="00165650">
        <w:rPr>
          <w:b/>
          <w:sz w:val="22"/>
          <w:szCs w:val="22"/>
        </w:rPr>
        <w:t xml:space="preserve">  </w:t>
      </w:r>
    </w:p>
    <w:p w:rsidR="0087147F" w:rsidRPr="00165650" w:rsidRDefault="00165650" w:rsidP="0087147F">
      <w:pPr>
        <w:pBdr>
          <w:bottom w:val="single" w:sz="4" w:space="0" w:color="auto"/>
        </w:pBdr>
        <w:spacing w:line="360" w:lineRule="auto"/>
      </w:pP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p>
    <w:p w:rsidR="0087147F" w:rsidRPr="00165650" w:rsidRDefault="0087147F" w:rsidP="0087147F">
      <w:pPr>
        <w:pStyle w:val="FootnoteText"/>
        <w:spacing w:line="360" w:lineRule="auto"/>
        <w:rPr>
          <w:b/>
          <w:sz w:val="22"/>
          <w:szCs w:val="22"/>
        </w:rPr>
      </w:pPr>
      <w:r w:rsidRPr="00165650">
        <w:rPr>
          <w:b/>
          <w:sz w:val="22"/>
          <w:szCs w:val="22"/>
        </w:rPr>
        <w:t>Phone</w:t>
      </w:r>
      <w:r w:rsidRPr="00165650">
        <w:rPr>
          <w:b/>
          <w:sz w:val="22"/>
          <w:szCs w:val="22"/>
        </w:rPr>
        <w:tab/>
      </w:r>
      <w:r w:rsidRPr="00165650">
        <w:rPr>
          <w:b/>
          <w:sz w:val="22"/>
          <w:szCs w:val="22"/>
        </w:rPr>
        <w:tab/>
      </w:r>
      <w:r w:rsidRPr="00165650">
        <w:rPr>
          <w:b/>
          <w:sz w:val="22"/>
          <w:szCs w:val="22"/>
        </w:rPr>
        <w:tab/>
        <w:t xml:space="preserve">                                 </w:t>
      </w:r>
      <w:r w:rsidRPr="00165650">
        <w:rPr>
          <w:b/>
          <w:sz w:val="22"/>
          <w:szCs w:val="22"/>
        </w:rPr>
        <w:tab/>
      </w:r>
      <w:r w:rsidRPr="00165650">
        <w:rPr>
          <w:b/>
          <w:sz w:val="22"/>
          <w:szCs w:val="22"/>
        </w:rPr>
        <w:tab/>
      </w:r>
      <w:r w:rsidRPr="00165650">
        <w:rPr>
          <w:b/>
          <w:sz w:val="22"/>
          <w:szCs w:val="22"/>
        </w:rPr>
        <w:tab/>
      </w:r>
      <w:r w:rsidRPr="00165650">
        <w:rPr>
          <w:b/>
          <w:sz w:val="22"/>
          <w:szCs w:val="22"/>
        </w:rPr>
        <w:tab/>
        <w:t>Email</w:t>
      </w:r>
      <w:r w:rsidRPr="00165650">
        <w:rPr>
          <w:b/>
          <w:sz w:val="22"/>
          <w:szCs w:val="22"/>
        </w:rPr>
        <w:tab/>
      </w:r>
      <w:r w:rsidRPr="00165650">
        <w:rPr>
          <w:b/>
          <w:sz w:val="22"/>
          <w:szCs w:val="22"/>
        </w:rPr>
        <w:tab/>
      </w:r>
    </w:p>
    <w:p w:rsidR="0087147F" w:rsidRPr="00165650" w:rsidRDefault="00165650" w:rsidP="0087147F">
      <w:pPr>
        <w:pBdr>
          <w:bottom w:val="single" w:sz="4" w:space="0" w:color="auto"/>
        </w:pBdr>
        <w:spacing w:line="360" w:lineRule="auto"/>
      </w:pP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tab/>
      </w:r>
      <w:r w:rsidRPr="00165650">
        <w:rPr>
          <w:b/>
        </w:rPr>
        <w:fldChar w:fldCharType="begin">
          <w:ffData>
            <w:name w:val="Text84"/>
            <w:enabled/>
            <w:calcOnExit w:val="0"/>
            <w:textInput/>
          </w:ffData>
        </w:fldChar>
      </w:r>
      <w:r w:rsidRPr="00165650">
        <w:rPr>
          <w:b/>
        </w:rPr>
        <w:instrText xml:space="preserve"> FORMTEXT </w:instrText>
      </w:r>
      <w:r w:rsidRPr="00165650">
        <w:rPr>
          <w:b/>
        </w:rPr>
      </w:r>
      <w:r w:rsidRPr="00165650">
        <w:rPr>
          <w:b/>
        </w:rPr>
        <w:fldChar w:fldCharType="separate"/>
      </w:r>
      <w:r w:rsidRPr="00165650">
        <w:rPr>
          <w:b/>
          <w:noProof/>
        </w:rPr>
        <w:t> </w:t>
      </w:r>
      <w:r w:rsidRPr="00165650">
        <w:rPr>
          <w:b/>
          <w:noProof/>
        </w:rPr>
        <w:t> </w:t>
      </w:r>
      <w:r w:rsidRPr="00165650">
        <w:rPr>
          <w:b/>
          <w:noProof/>
        </w:rPr>
        <w:t> </w:t>
      </w:r>
      <w:r w:rsidRPr="00165650">
        <w:rPr>
          <w:b/>
          <w:noProof/>
        </w:rPr>
        <w:t> </w:t>
      </w:r>
      <w:r w:rsidRPr="00165650">
        <w:rPr>
          <w:b/>
          <w:noProof/>
        </w:rPr>
        <w:t> </w:t>
      </w:r>
      <w:r w:rsidRPr="00165650">
        <w:rPr>
          <w:b/>
        </w:rPr>
        <w:fldChar w:fldCharType="end"/>
      </w:r>
    </w:p>
    <w:p w:rsidR="0087147F" w:rsidRPr="00165650" w:rsidRDefault="0087147F" w:rsidP="0087147F">
      <w:pPr>
        <w:pStyle w:val="FootnoteText"/>
        <w:spacing w:line="360" w:lineRule="auto"/>
        <w:rPr>
          <w:b/>
          <w:sz w:val="22"/>
          <w:szCs w:val="22"/>
        </w:rPr>
      </w:pPr>
      <w:r w:rsidRPr="00165650">
        <w:rPr>
          <w:b/>
          <w:sz w:val="22"/>
          <w:szCs w:val="22"/>
        </w:rPr>
        <w:t xml:space="preserve">Proposed Event Date(s)                                 </w:t>
      </w:r>
      <w:r w:rsidRPr="00165650">
        <w:rPr>
          <w:b/>
          <w:sz w:val="22"/>
          <w:szCs w:val="22"/>
        </w:rPr>
        <w:tab/>
      </w:r>
      <w:r w:rsidRPr="00165650">
        <w:rPr>
          <w:b/>
          <w:sz w:val="22"/>
          <w:szCs w:val="22"/>
        </w:rPr>
        <w:tab/>
      </w:r>
      <w:r w:rsidRPr="00165650">
        <w:rPr>
          <w:b/>
          <w:sz w:val="22"/>
          <w:szCs w:val="22"/>
        </w:rPr>
        <w:tab/>
      </w:r>
      <w:r w:rsidRPr="00165650">
        <w:rPr>
          <w:b/>
          <w:sz w:val="22"/>
          <w:szCs w:val="22"/>
        </w:rPr>
        <w:tab/>
      </w:r>
      <w:r w:rsidR="00D40E2C" w:rsidRPr="00165650">
        <w:rPr>
          <w:b/>
          <w:sz w:val="22"/>
          <w:szCs w:val="22"/>
        </w:rPr>
        <w:t>Expected Attendance #</w:t>
      </w:r>
      <w:r w:rsidRPr="00165650">
        <w:rPr>
          <w:b/>
          <w:sz w:val="22"/>
          <w:szCs w:val="22"/>
        </w:rPr>
        <w:tab/>
      </w:r>
    </w:p>
    <w:p w:rsidR="00C4644D" w:rsidRPr="00165650" w:rsidRDefault="00C4644D" w:rsidP="00B5000F">
      <w:pPr>
        <w:rPr>
          <w:sz w:val="22"/>
          <w:szCs w:val="22"/>
        </w:rPr>
      </w:pPr>
    </w:p>
    <w:p w:rsidR="00FB0C61" w:rsidRPr="00165650" w:rsidRDefault="00FB0C61" w:rsidP="00403C53">
      <w:pPr>
        <w:spacing w:after="120"/>
        <w:rPr>
          <w:sz w:val="22"/>
          <w:szCs w:val="22"/>
        </w:rPr>
      </w:pPr>
      <w:r w:rsidRPr="00165650">
        <w:rPr>
          <w:sz w:val="22"/>
          <w:szCs w:val="22"/>
        </w:rPr>
        <w:t>Requested</w:t>
      </w:r>
      <w:r w:rsidR="00A77315" w:rsidRPr="00165650">
        <w:rPr>
          <w:sz w:val="22"/>
          <w:szCs w:val="22"/>
        </w:rPr>
        <w:t xml:space="preserve"> Grant</w:t>
      </w:r>
      <w:r w:rsidRPr="00165650">
        <w:rPr>
          <w:sz w:val="22"/>
          <w:szCs w:val="22"/>
        </w:rPr>
        <w:t xml:space="preserve"> </w:t>
      </w:r>
      <w:r w:rsidR="00A77315" w:rsidRPr="00165650">
        <w:rPr>
          <w:sz w:val="22"/>
          <w:szCs w:val="22"/>
        </w:rPr>
        <w:t>A</w:t>
      </w:r>
      <w:r w:rsidRPr="00165650">
        <w:rPr>
          <w:sz w:val="22"/>
          <w:szCs w:val="22"/>
        </w:rPr>
        <w:t xml:space="preserve">mount:   $ </w:t>
      </w:r>
      <w:r w:rsidR="00165650" w:rsidRPr="00165650">
        <w:rPr>
          <w:b/>
          <w:u w:val="single"/>
        </w:rPr>
        <w:fldChar w:fldCharType="begin">
          <w:ffData>
            <w:name w:val="Text84"/>
            <w:enabled/>
            <w:calcOnExit w:val="0"/>
            <w:textInput/>
          </w:ffData>
        </w:fldChar>
      </w:r>
      <w:r w:rsidR="00165650" w:rsidRPr="00165650">
        <w:rPr>
          <w:b/>
          <w:u w:val="single"/>
        </w:rPr>
        <w:instrText xml:space="preserve"> FORMTEXT </w:instrText>
      </w:r>
      <w:r w:rsidR="00165650" w:rsidRPr="00165650">
        <w:rPr>
          <w:b/>
          <w:u w:val="single"/>
        </w:rPr>
      </w:r>
      <w:r w:rsidR="00165650" w:rsidRPr="00165650">
        <w:rPr>
          <w:b/>
          <w:u w:val="single"/>
        </w:rPr>
        <w:fldChar w:fldCharType="separate"/>
      </w:r>
      <w:r w:rsidR="00165650" w:rsidRPr="00165650">
        <w:rPr>
          <w:b/>
          <w:noProof/>
          <w:u w:val="single"/>
        </w:rPr>
        <w:t> </w:t>
      </w:r>
      <w:r w:rsidR="00165650" w:rsidRPr="00165650">
        <w:rPr>
          <w:b/>
          <w:noProof/>
          <w:u w:val="single"/>
        </w:rPr>
        <w:t> </w:t>
      </w:r>
      <w:r w:rsidR="00165650" w:rsidRPr="00165650">
        <w:rPr>
          <w:b/>
          <w:noProof/>
          <w:u w:val="single"/>
        </w:rPr>
        <w:t> </w:t>
      </w:r>
      <w:r w:rsidR="00165650" w:rsidRPr="00165650">
        <w:rPr>
          <w:b/>
          <w:noProof/>
          <w:u w:val="single"/>
        </w:rPr>
        <w:t> </w:t>
      </w:r>
      <w:r w:rsidR="00165650" w:rsidRPr="00165650">
        <w:rPr>
          <w:b/>
          <w:noProof/>
          <w:u w:val="single"/>
        </w:rPr>
        <w:t> </w:t>
      </w:r>
      <w:r w:rsidR="00165650" w:rsidRPr="00165650">
        <w:rPr>
          <w:b/>
          <w:u w:val="single"/>
        </w:rPr>
        <w:fldChar w:fldCharType="end"/>
      </w:r>
    </w:p>
    <w:p w:rsidR="001A5EDD" w:rsidRPr="00165650" w:rsidRDefault="001A5EDD" w:rsidP="007B1419">
      <w:pPr>
        <w:spacing w:after="120"/>
        <w:rPr>
          <w:sz w:val="22"/>
          <w:szCs w:val="22"/>
        </w:rPr>
      </w:pPr>
    </w:p>
    <w:p w:rsidR="00D95737" w:rsidRPr="00165650" w:rsidRDefault="007B1419" w:rsidP="007B1419">
      <w:pPr>
        <w:pStyle w:val="BodyText"/>
        <w:spacing w:after="120"/>
        <w:rPr>
          <w:b w:val="0"/>
          <w:bCs w:val="0"/>
          <w:sz w:val="22"/>
          <w:szCs w:val="22"/>
        </w:rPr>
      </w:pPr>
      <w:r w:rsidRPr="00165650">
        <w:rPr>
          <w:b w:val="0"/>
          <w:bCs w:val="0"/>
          <w:sz w:val="22"/>
          <w:szCs w:val="22"/>
        </w:rPr>
        <w:t>The Event will (check all boxes that apply):</w:t>
      </w:r>
      <w:r w:rsidR="0091473F" w:rsidRPr="00165650">
        <w:rPr>
          <w:sz w:val="22"/>
          <w:szCs w:val="22"/>
        </w:rPr>
        <w:t xml:space="preserve"> </w:t>
      </w:r>
    </w:p>
    <w:p w:rsidR="0091473F" w:rsidRPr="00165650" w:rsidRDefault="00FB35AE" w:rsidP="007B1419">
      <w:pPr>
        <w:pStyle w:val="BodyText"/>
        <w:spacing w:after="120"/>
        <w:ind w:left="1080" w:hanging="720"/>
        <w:rPr>
          <w:b w:val="0"/>
          <w:bCs w:val="0"/>
          <w:sz w:val="22"/>
          <w:szCs w:val="22"/>
        </w:rPr>
      </w:pPr>
      <w:sdt>
        <w:sdtPr>
          <w:rPr>
            <w:sz w:val="22"/>
            <w:szCs w:val="22"/>
          </w:rPr>
          <w:id w:val="-1173792203"/>
          <w14:checkbox>
            <w14:checked w14:val="0"/>
            <w14:checkedState w14:val="2612" w14:font="MS Gothic"/>
            <w14:uncheckedState w14:val="2610" w14:font="MS Gothic"/>
          </w14:checkbox>
        </w:sdtPr>
        <w:sdtEndPr/>
        <w:sdtContent>
          <w:r w:rsidR="007B1419" w:rsidRPr="00165650">
            <w:rPr>
              <w:rFonts w:ascii="MS Gothic" w:eastAsia="MS Gothic" w:hAnsi="MS Gothic" w:hint="eastAsia"/>
              <w:sz w:val="22"/>
              <w:szCs w:val="22"/>
            </w:rPr>
            <w:t>☐</w:t>
          </w:r>
        </w:sdtContent>
      </w:sdt>
      <w:r w:rsidR="007B1419" w:rsidRPr="00165650">
        <w:rPr>
          <w:sz w:val="22"/>
          <w:szCs w:val="22"/>
        </w:rPr>
        <w:t xml:space="preserve">   </w:t>
      </w:r>
      <w:r w:rsidR="007B1419" w:rsidRPr="00165650">
        <w:rPr>
          <w:b w:val="0"/>
          <w:bCs w:val="0"/>
          <w:sz w:val="22"/>
          <w:szCs w:val="22"/>
        </w:rPr>
        <w:t xml:space="preserve">Showcase, as part of a chef cooking demonstration, </w:t>
      </w:r>
      <w:r w:rsidR="00FB0C61" w:rsidRPr="00165650">
        <w:rPr>
          <w:b w:val="0"/>
          <w:bCs w:val="0"/>
          <w:sz w:val="22"/>
          <w:szCs w:val="22"/>
        </w:rPr>
        <w:t xml:space="preserve">pairing </w:t>
      </w:r>
      <w:r w:rsidR="007B1419" w:rsidRPr="00165650">
        <w:rPr>
          <w:b w:val="0"/>
          <w:bCs w:val="0"/>
          <w:sz w:val="22"/>
          <w:szCs w:val="22"/>
        </w:rPr>
        <w:t>Texas wine</w:t>
      </w:r>
      <w:r w:rsidR="00FB0C61" w:rsidRPr="00165650">
        <w:rPr>
          <w:b w:val="0"/>
          <w:bCs w:val="0"/>
          <w:sz w:val="22"/>
          <w:szCs w:val="22"/>
        </w:rPr>
        <w:t xml:space="preserve"> with other Texas products</w:t>
      </w:r>
      <w:r w:rsidR="007B1419" w:rsidRPr="00165650">
        <w:rPr>
          <w:b w:val="0"/>
          <w:bCs w:val="0"/>
          <w:sz w:val="22"/>
          <w:szCs w:val="22"/>
        </w:rPr>
        <w:t>.</w:t>
      </w:r>
      <w:r w:rsidR="00D95737" w:rsidRPr="00165650">
        <w:rPr>
          <w:b w:val="0"/>
          <w:bCs w:val="0"/>
          <w:sz w:val="22"/>
          <w:szCs w:val="22"/>
        </w:rPr>
        <w:t xml:space="preserve">  </w:t>
      </w:r>
    </w:p>
    <w:p w:rsidR="00D95737" w:rsidRPr="00165650" w:rsidRDefault="00FB35AE" w:rsidP="007B1419">
      <w:pPr>
        <w:pStyle w:val="BodyText"/>
        <w:spacing w:after="120"/>
        <w:ind w:left="1080" w:hanging="720"/>
        <w:rPr>
          <w:b w:val="0"/>
          <w:bCs w:val="0"/>
          <w:sz w:val="22"/>
          <w:szCs w:val="22"/>
        </w:rPr>
      </w:pPr>
      <w:sdt>
        <w:sdtPr>
          <w:rPr>
            <w:sz w:val="22"/>
            <w:szCs w:val="22"/>
          </w:rPr>
          <w:id w:val="1888687488"/>
          <w14:checkbox>
            <w14:checked w14:val="0"/>
            <w14:checkedState w14:val="2612" w14:font="MS Gothic"/>
            <w14:uncheckedState w14:val="2610" w14:font="MS Gothic"/>
          </w14:checkbox>
        </w:sdtPr>
        <w:sdtEndPr/>
        <w:sdtContent>
          <w:r w:rsidR="0091473F" w:rsidRPr="00165650">
            <w:rPr>
              <w:rFonts w:ascii="MS Gothic" w:eastAsia="MS Gothic" w:hAnsi="MS Gothic" w:hint="eastAsia"/>
              <w:sz w:val="22"/>
              <w:szCs w:val="22"/>
            </w:rPr>
            <w:t>☐</w:t>
          </w:r>
        </w:sdtContent>
      </w:sdt>
      <w:r w:rsidR="0091473F" w:rsidRPr="00165650">
        <w:rPr>
          <w:sz w:val="22"/>
          <w:szCs w:val="22"/>
        </w:rPr>
        <w:t xml:space="preserve">   </w:t>
      </w:r>
      <w:r w:rsidR="00D65565" w:rsidRPr="00165650">
        <w:rPr>
          <w:b w:val="0"/>
          <w:bCs w:val="0"/>
          <w:sz w:val="22"/>
          <w:szCs w:val="22"/>
        </w:rPr>
        <w:t>Mention Texas wine</w:t>
      </w:r>
      <w:r w:rsidR="0091473F" w:rsidRPr="00165650">
        <w:rPr>
          <w:b w:val="0"/>
          <w:bCs w:val="0"/>
          <w:sz w:val="22"/>
          <w:szCs w:val="22"/>
        </w:rPr>
        <w:t xml:space="preserve"> in event literature, marketing material</w:t>
      </w:r>
      <w:r w:rsidR="00A77315" w:rsidRPr="00165650">
        <w:rPr>
          <w:b w:val="0"/>
          <w:bCs w:val="0"/>
          <w:sz w:val="22"/>
          <w:szCs w:val="22"/>
        </w:rPr>
        <w:t>s</w:t>
      </w:r>
      <w:r w:rsidR="0091473F" w:rsidRPr="00165650">
        <w:rPr>
          <w:b w:val="0"/>
          <w:bCs w:val="0"/>
          <w:sz w:val="22"/>
          <w:szCs w:val="22"/>
        </w:rPr>
        <w:t>, advertisements and/or social media.</w:t>
      </w:r>
    </w:p>
    <w:p w:rsidR="007B1419" w:rsidRPr="00165650" w:rsidRDefault="00FB35AE" w:rsidP="007B1419">
      <w:pPr>
        <w:pStyle w:val="BodyText"/>
        <w:spacing w:after="120"/>
        <w:ind w:left="360"/>
        <w:rPr>
          <w:b w:val="0"/>
          <w:bCs w:val="0"/>
          <w:sz w:val="22"/>
          <w:szCs w:val="22"/>
        </w:rPr>
      </w:pPr>
      <w:sdt>
        <w:sdtPr>
          <w:rPr>
            <w:sz w:val="22"/>
            <w:szCs w:val="22"/>
          </w:rPr>
          <w:id w:val="-178122134"/>
          <w14:checkbox>
            <w14:checked w14:val="0"/>
            <w14:checkedState w14:val="2612" w14:font="MS Gothic"/>
            <w14:uncheckedState w14:val="2610" w14:font="MS Gothic"/>
          </w14:checkbox>
        </w:sdtPr>
        <w:sdtEndPr/>
        <w:sdtContent>
          <w:r w:rsidR="007B1419" w:rsidRPr="00165650">
            <w:rPr>
              <w:rFonts w:ascii="MS Gothic" w:eastAsia="MS Gothic" w:hAnsi="MS Gothic" w:hint="eastAsia"/>
              <w:sz w:val="22"/>
              <w:szCs w:val="22"/>
            </w:rPr>
            <w:t>☐</w:t>
          </w:r>
        </w:sdtContent>
      </w:sdt>
      <w:r w:rsidR="007B1419" w:rsidRPr="00165650">
        <w:rPr>
          <w:sz w:val="22"/>
          <w:szCs w:val="22"/>
        </w:rPr>
        <w:t xml:space="preserve">   </w:t>
      </w:r>
      <w:r w:rsidR="00D65565" w:rsidRPr="00165650">
        <w:rPr>
          <w:b w:val="0"/>
          <w:bCs w:val="0"/>
          <w:sz w:val="22"/>
          <w:szCs w:val="22"/>
        </w:rPr>
        <w:t>P</w:t>
      </w:r>
      <w:r w:rsidR="00D95737" w:rsidRPr="00165650">
        <w:rPr>
          <w:b w:val="0"/>
          <w:bCs w:val="0"/>
          <w:sz w:val="22"/>
          <w:szCs w:val="22"/>
        </w:rPr>
        <w:t xml:space="preserve">rovide a complimentary booth space </w:t>
      </w:r>
      <w:r w:rsidR="00FB0C61" w:rsidRPr="00165650">
        <w:rPr>
          <w:b w:val="0"/>
          <w:bCs w:val="0"/>
          <w:sz w:val="22"/>
          <w:szCs w:val="22"/>
        </w:rPr>
        <w:t>to</w:t>
      </w:r>
      <w:r w:rsidR="00D95737" w:rsidRPr="00165650">
        <w:rPr>
          <w:b w:val="0"/>
          <w:bCs w:val="0"/>
          <w:sz w:val="22"/>
          <w:szCs w:val="22"/>
        </w:rPr>
        <w:t xml:space="preserve"> TDA</w:t>
      </w:r>
      <w:r w:rsidR="00FB0C61" w:rsidRPr="00165650">
        <w:rPr>
          <w:b w:val="0"/>
          <w:bCs w:val="0"/>
          <w:sz w:val="22"/>
          <w:szCs w:val="22"/>
        </w:rPr>
        <w:t xml:space="preserve"> and</w:t>
      </w:r>
      <w:r w:rsidR="00A77315" w:rsidRPr="00165650">
        <w:rPr>
          <w:b w:val="0"/>
          <w:bCs w:val="0"/>
          <w:sz w:val="22"/>
          <w:szCs w:val="22"/>
        </w:rPr>
        <w:t>/or</w:t>
      </w:r>
      <w:r w:rsidR="00FB0C61" w:rsidRPr="00165650">
        <w:rPr>
          <w:b w:val="0"/>
          <w:bCs w:val="0"/>
          <w:sz w:val="22"/>
          <w:szCs w:val="22"/>
        </w:rPr>
        <w:t xml:space="preserve"> the GO TEXAN program</w:t>
      </w:r>
      <w:r w:rsidR="00A77315" w:rsidRPr="00165650">
        <w:rPr>
          <w:b w:val="0"/>
          <w:bCs w:val="0"/>
          <w:sz w:val="22"/>
          <w:szCs w:val="22"/>
        </w:rPr>
        <w:t xml:space="preserve">, and </w:t>
      </w:r>
      <w:r w:rsidR="002E0B6A" w:rsidRPr="00165650">
        <w:rPr>
          <w:b w:val="0"/>
          <w:bCs w:val="0"/>
          <w:sz w:val="22"/>
          <w:szCs w:val="22"/>
        </w:rPr>
        <w:t>accommodate</w:t>
      </w:r>
      <w:r w:rsidR="00FB0C61" w:rsidRPr="00165650">
        <w:rPr>
          <w:b w:val="0"/>
          <w:bCs w:val="0"/>
          <w:sz w:val="22"/>
          <w:szCs w:val="22"/>
        </w:rPr>
        <w:t xml:space="preserve"> signage, </w:t>
      </w:r>
      <w:r w:rsidR="00FB0C61" w:rsidRPr="00165650">
        <w:rPr>
          <w:b w:val="0"/>
          <w:bCs w:val="0"/>
          <w:sz w:val="22"/>
          <w:szCs w:val="22"/>
        </w:rPr>
        <w:br/>
        <w:t xml:space="preserve">        literature, speaking </w:t>
      </w:r>
      <w:proofErr w:type="gramStart"/>
      <w:r w:rsidR="00FB0C61" w:rsidRPr="00165650">
        <w:rPr>
          <w:b w:val="0"/>
          <w:bCs w:val="0"/>
          <w:sz w:val="22"/>
          <w:szCs w:val="22"/>
        </w:rPr>
        <w:t>opportunity</w:t>
      </w:r>
      <w:r w:rsidR="002E0B6A" w:rsidRPr="00165650">
        <w:rPr>
          <w:b w:val="0"/>
          <w:bCs w:val="0"/>
          <w:sz w:val="22"/>
          <w:szCs w:val="22"/>
        </w:rPr>
        <w:t>(</w:t>
      </w:r>
      <w:proofErr w:type="gramEnd"/>
      <w:r w:rsidR="002E0B6A" w:rsidRPr="00165650">
        <w:rPr>
          <w:b w:val="0"/>
          <w:bCs w:val="0"/>
          <w:sz w:val="22"/>
          <w:szCs w:val="22"/>
        </w:rPr>
        <w:t>ies)</w:t>
      </w:r>
      <w:r w:rsidR="00FB0C61" w:rsidRPr="00165650">
        <w:rPr>
          <w:b w:val="0"/>
          <w:bCs w:val="0"/>
          <w:sz w:val="22"/>
          <w:szCs w:val="22"/>
        </w:rPr>
        <w:t>, etc.</w:t>
      </w:r>
      <w:r w:rsidR="002E0B6A" w:rsidRPr="00165650">
        <w:rPr>
          <w:b w:val="0"/>
          <w:bCs w:val="0"/>
          <w:sz w:val="22"/>
          <w:szCs w:val="22"/>
        </w:rPr>
        <w:t xml:space="preserve"> throughout the event.</w:t>
      </w:r>
    </w:p>
    <w:p w:rsidR="007B1419" w:rsidRPr="00165650" w:rsidRDefault="00FB35AE" w:rsidP="007B1419">
      <w:pPr>
        <w:pStyle w:val="BodyText"/>
        <w:spacing w:after="120"/>
        <w:ind w:left="360"/>
        <w:rPr>
          <w:b w:val="0"/>
          <w:bCs w:val="0"/>
          <w:sz w:val="22"/>
          <w:szCs w:val="22"/>
        </w:rPr>
      </w:pPr>
      <w:sdt>
        <w:sdtPr>
          <w:rPr>
            <w:sz w:val="22"/>
            <w:szCs w:val="22"/>
          </w:rPr>
          <w:id w:val="303130389"/>
          <w14:checkbox>
            <w14:checked w14:val="0"/>
            <w14:checkedState w14:val="2612" w14:font="MS Gothic"/>
            <w14:uncheckedState w14:val="2610" w14:font="MS Gothic"/>
          </w14:checkbox>
        </w:sdtPr>
        <w:sdtEndPr/>
        <w:sdtContent>
          <w:r w:rsidR="007B1419" w:rsidRPr="00165650">
            <w:rPr>
              <w:rFonts w:ascii="MS Gothic" w:eastAsia="MS Gothic" w:hAnsi="MS Gothic" w:hint="eastAsia"/>
              <w:sz w:val="22"/>
              <w:szCs w:val="22"/>
            </w:rPr>
            <w:t>☐</w:t>
          </w:r>
        </w:sdtContent>
      </w:sdt>
      <w:r w:rsidR="007B1419" w:rsidRPr="00165650">
        <w:rPr>
          <w:sz w:val="22"/>
          <w:szCs w:val="22"/>
        </w:rPr>
        <w:t xml:space="preserve">   </w:t>
      </w:r>
      <w:r w:rsidR="00D65565" w:rsidRPr="00165650">
        <w:rPr>
          <w:b w:val="0"/>
          <w:sz w:val="22"/>
          <w:szCs w:val="22"/>
        </w:rPr>
        <w:t>O</w:t>
      </w:r>
      <w:r w:rsidR="007B1419" w:rsidRPr="00165650">
        <w:rPr>
          <w:b w:val="0"/>
          <w:sz w:val="22"/>
          <w:szCs w:val="22"/>
        </w:rPr>
        <w:t xml:space="preserve">ffer the following discounts for GO TEXAN member exhibitors:   </w:t>
      </w:r>
      <w:r w:rsidR="007B1419" w:rsidRPr="00165650">
        <w:rPr>
          <w:b w:val="0"/>
          <w:sz w:val="22"/>
          <w:szCs w:val="22"/>
          <w:u w:val="single"/>
        </w:rPr>
        <w:fldChar w:fldCharType="begin">
          <w:ffData>
            <w:name w:val="Text83"/>
            <w:enabled/>
            <w:calcOnExit w:val="0"/>
            <w:textInput/>
          </w:ffData>
        </w:fldChar>
      </w:r>
      <w:r w:rsidR="007B1419" w:rsidRPr="00165650">
        <w:rPr>
          <w:b w:val="0"/>
          <w:sz w:val="22"/>
          <w:szCs w:val="22"/>
          <w:u w:val="single"/>
        </w:rPr>
        <w:instrText xml:space="preserve"> FORMTEXT </w:instrText>
      </w:r>
      <w:r w:rsidR="007B1419" w:rsidRPr="00165650">
        <w:rPr>
          <w:b w:val="0"/>
          <w:sz w:val="22"/>
          <w:szCs w:val="22"/>
          <w:u w:val="single"/>
        </w:rPr>
      </w:r>
      <w:r w:rsidR="007B1419" w:rsidRPr="00165650">
        <w:rPr>
          <w:b w:val="0"/>
          <w:sz w:val="22"/>
          <w:szCs w:val="22"/>
          <w:u w:val="single"/>
        </w:rPr>
        <w:fldChar w:fldCharType="separate"/>
      </w:r>
      <w:r w:rsidR="007B1419" w:rsidRPr="00165650">
        <w:rPr>
          <w:b w:val="0"/>
          <w:sz w:val="22"/>
          <w:szCs w:val="22"/>
          <w:u w:val="single"/>
        </w:rPr>
        <w:t> </w:t>
      </w:r>
      <w:r w:rsidR="007B1419" w:rsidRPr="00165650">
        <w:rPr>
          <w:b w:val="0"/>
          <w:sz w:val="22"/>
          <w:szCs w:val="22"/>
          <w:u w:val="single"/>
        </w:rPr>
        <w:t> </w:t>
      </w:r>
      <w:r w:rsidR="007B1419" w:rsidRPr="00165650">
        <w:rPr>
          <w:b w:val="0"/>
          <w:sz w:val="22"/>
          <w:szCs w:val="22"/>
          <w:u w:val="single"/>
        </w:rPr>
        <w:t> </w:t>
      </w:r>
      <w:r w:rsidR="007B1419" w:rsidRPr="00165650">
        <w:rPr>
          <w:b w:val="0"/>
          <w:sz w:val="22"/>
          <w:szCs w:val="22"/>
          <w:u w:val="single"/>
        </w:rPr>
        <w:t> </w:t>
      </w:r>
      <w:r w:rsidR="007B1419" w:rsidRPr="00165650">
        <w:rPr>
          <w:b w:val="0"/>
          <w:sz w:val="22"/>
          <w:szCs w:val="22"/>
          <w:u w:val="single"/>
        </w:rPr>
        <w:t> </w:t>
      </w:r>
      <w:r w:rsidR="007B1419" w:rsidRPr="00165650">
        <w:rPr>
          <w:b w:val="0"/>
          <w:sz w:val="22"/>
          <w:szCs w:val="22"/>
          <w:u w:val="single"/>
        </w:rPr>
        <w:fldChar w:fldCharType="end"/>
      </w:r>
      <w:r w:rsidR="007B1419" w:rsidRPr="00165650">
        <w:rPr>
          <w:b w:val="0"/>
          <w:sz w:val="22"/>
          <w:szCs w:val="22"/>
          <w:u w:val="single"/>
        </w:rPr>
        <w:t xml:space="preserve"> % discount</w:t>
      </w:r>
      <w:r w:rsidR="002E0B6A" w:rsidRPr="00165650">
        <w:rPr>
          <w:b w:val="0"/>
          <w:sz w:val="22"/>
          <w:szCs w:val="22"/>
          <w:u w:val="single"/>
        </w:rPr>
        <w:t>.</w:t>
      </w:r>
      <w:r w:rsidR="007B1419" w:rsidRPr="00165650">
        <w:rPr>
          <w:b w:val="0"/>
          <w:bCs w:val="0"/>
          <w:sz w:val="22"/>
          <w:szCs w:val="22"/>
        </w:rPr>
        <w:t xml:space="preserve"> </w:t>
      </w:r>
    </w:p>
    <w:p w:rsidR="00D95737" w:rsidRPr="00165650" w:rsidRDefault="00D95737" w:rsidP="007B1419">
      <w:pPr>
        <w:pStyle w:val="BodyText"/>
        <w:spacing w:after="120"/>
        <w:ind w:left="1080"/>
        <w:rPr>
          <w:b w:val="0"/>
          <w:bCs w:val="0"/>
          <w:sz w:val="22"/>
          <w:szCs w:val="22"/>
        </w:rPr>
      </w:pPr>
    </w:p>
    <w:p w:rsidR="00231616" w:rsidRPr="00165650" w:rsidRDefault="00314C78" w:rsidP="00314C78">
      <w:pPr>
        <w:rPr>
          <w:sz w:val="22"/>
          <w:szCs w:val="22"/>
        </w:rPr>
      </w:pPr>
      <w:r w:rsidRPr="00165650">
        <w:rPr>
          <w:sz w:val="22"/>
          <w:szCs w:val="22"/>
        </w:rPr>
        <w:t>It is anticipated that funding may be used to offset the cost of the following (check all boxes that apply):</w:t>
      </w:r>
    </w:p>
    <w:p w:rsidR="00314C78" w:rsidRPr="00165650" w:rsidRDefault="00314C78" w:rsidP="00314C78">
      <w:pPr>
        <w:rPr>
          <w:sz w:val="22"/>
          <w:szCs w:val="22"/>
        </w:rPr>
      </w:pPr>
    </w:p>
    <w:p w:rsidR="00314C78" w:rsidRPr="00165650" w:rsidRDefault="00314C78" w:rsidP="00314C78">
      <w:pPr>
        <w:pStyle w:val="BodyText"/>
        <w:spacing w:after="120"/>
        <w:ind w:left="1080" w:hanging="720"/>
        <w:rPr>
          <w:sz w:val="22"/>
          <w:szCs w:val="22"/>
        </w:rPr>
        <w:sectPr w:rsidR="00314C78" w:rsidRPr="00165650" w:rsidSect="007B1419">
          <w:footerReference w:type="default" r:id="rId11"/>
          <w:pgSz w:w="12240" w:h="15840"/>
          <w:pgMar w:top="1008" w:right="864" w:bottom="1008" w:left="864" w:header="994" w:footer="720" w:gutter="0"/>
          <w:cols w:space="720"/>
          <w:docGrid w:linePitch="360"/>
        </w:sectPr>
      </w:pPr>
    </w:p>
    <w:p w:rsidR="00314C78" w:rsidRPr="00165650" w:rsidRDefault="00FB35AE" w:rsidP="00314C78">
      <w:pPr>
        <w:pStyle w:val="BodyText"/>
        <w:spacing w:after="120"/>
        <w:ind w:left="1080" w:hanging="720"/>
        <w:rPr>
          <w:b w:val="0"/>
          <w:bCs w:val="0"/>
          <w:sz w:val="22"/>
          <w:szCs w:val="22"/>
        </w:rPr>
      </w:pPr>
      <w:sdt>
        <w:sdtPr>
          <w:rPr>
            <w:sz w:val="22"/>
            <w:szCs w:val="22"/>
          </w:rPr>
          <w:id w:val="-1950767264"/>
          <w14:checkbox>
            <w14:checked w14:val="0"/>
            <w14:checkedState w14:val="2612" w14:font="MS Gothic"/>
            <w14:uncheckedState w14:val="2610" w14:font="MS Gothic"/>
          </w14:checkbox>
        </w:sdtPr>
        <w:sdtEndPr/>
        <w:sdtContent>
          <w:r w:rsidR="00314C78" w:rsidRPr="00165650">
            <w:rPr>
              <w:rFonts w:ascii="MS Gothic" w:eastAsia="MS Gothic" w:hAnsi="MS Gothic" w:hint="eastAsia"/>
              <w:sz w:val="22"/>
              <w:szCs w:val="22"/>
            </w:rPr>
            <w:t>☐</w:t>
          </w:r>
        </w:sdtContent>
      </w:sdt>
      <w:r w:rsidR="00314C78" w:rsidRPr="00165650">
        <w:rPr>
          <w:sz w:val="22"/>
          <w:szCs w:val="22"/>
        </w:rPr>
        <w:t xml:space="preserve">   </w:t>
      </w:r>
      <w:r w:rsidR="00075948" w:rsidRPr="00165650">
        <w:rPr>
          <w:b w:val="0"/>
          <w:sz w:val="22"/>
          <w:szCs w:val="22"/>
        </w:rPr>
        <w:t>Print/radio a</w:t>
      </w:r>
      <w:r w:rsidR="00075948" w:rsidRPr="00165650">
        <w:rPr>
          <w:b w:val="0"/>
          <w:bCs w:val="0"/>
          <w:sz w:val="22"/>
          <w:szCs w:val="22"/>
        </w:rPr>
        <w:t>dvertisements, event literature, marketing material, and/or social media</w:t>
      </w:r>
    </w:p>
    <w:p w:rsidR="00314C78" w:rsidRPr="00165650" w:rsidRDefault="00FB35AE" w:rsidP="00314C78">
      <w:pPr>
        <w:pStyle w:val="BodyText"/>
        <w:spacing w:after="120"/>
        <w:ind w:left="1080" w:hanging="720"/>
        <w:rPr>
          <w:b w:val="0"/>
          <w:bCs w:val="0"/>
          <w:sz w:val="22"/>
          <w:szCs w:val="22"/>
        </w:rPr>
      </w:pPr>
      <w:sdt>
        <w:sdtPr>
          <w:rPr>
            <w:sz w:val="22"/>
            <w:szCs w:val="22"/>
          </w:rPr>
          <w:id w:val="2120561458"/>
          <w14:checkbox>
            <w14:checked w14:val="0"/>
            <w14:checkedState w14:val="2612" w14:font="MS Gothic"/>
            <w14:uncheckedState w14:val="2610" w14:font="MS Gothic"/>
          </w14:checkbox>
        </w:sdtPr>
        <w:sdtEndPr/>
        <w:sdtContent>
          <w:r w:rsidR="00314C78" w:rsidRPr="00165650">
            <w:rPr>
              <w:rFonts w:ascii="MS Gothic" w:eastAsia="MS Gothic" w:hAnsi="MS Gothic" w:hint="eastAsia"/>
              <w:sz w:val="22"/>
              <w:szCs w:val="22"/>
            </w:rPr>
            <w:t>☐</w:t>
          </w:r>
        </w:sdtContent>
      </w:sdt>
      <w:r w:rsidR="00314C78" w:rsidRPr="00165650">
        <w:rPr>
          <w:sz w:val="22"/>
          <w:szCs w:val="22"/>
        </w:rPr>
        <w:t xml:space="preserve">   </w:t>
      </w:r>
      <w:r w:rsidR="00075948" w:rsidRPr="00165650">
        <w:rPr>
          <w:b w:val="0"/>
          <w:bCs w:val="0"/>
          <w:sz w:val="22"/>
          <w:szCs w:val="22"/>
        </w:rPr>
        <w:t>Event signage</w:t>
      </w:r>
    </w:p>
    <w:p w:rsidR="00075948" w:rsidRPr="00165650" w:rsidRDefault="00075948" w:rsidP="00314C78">
      <w:pPr>
        <w:pStyle w:val="BodyText"/>
        <w:spacing w:after="120"/>
        <w:ind w:left="1080" w:hanging="720"/>
        <w:rPr>
          <w:b w:val="0"/>
          <w:bCs w:val="0"/>
          <w:sz w:val="8"/>
          <w:szCs w:val="8"/>
        </w:rPr>
      </w:pPr>
    </w:p>
    <w:p w:rsidR="00314C78" w:rsidRPr="00165650" w:rsidRDefault="00FB35AE" w:rsidP="00314C78">
      <w:pPr>
        <w:pStyle w:val="BodyText"/>
        <w:spacing w:after="120"/>
        <w:ind w:left="360"/>
        <w:rPr>
          <w:b w:val="0"/>
          <w:bCs w:val="0"/>
          <w:sz w:val="22"/>
          <w:szCs w:val="22"/>
        </w:rPr>
      </w:pPr>
      <w:sdt>
        <w:sdtPr>
          <w:rPr>
            <w:sz w:val="22"/>
            <w:szCs w:val="22"/>
          </w:rPr>
          <w:id w:val="1004408444"/>
          <w14:checkbox>
            <w14:checked w14:val="0"/>
            <w14:checkedState w14:val="2612" w14:font="MS Gothic"/>
            <w14:uncheckedState w14:val="2610" w14:font="MS Gothic"/>
          </w14:checkbox>
        </w:sdtPr>
        <w:sdtEndPr/>
        <w:sdtContent>
          <w:r w:rsidR="00314C78" w:rsidRPr="00165650">
            <w:rPr>
              <w:rFonts w:ascii="MS Gothic" w:eastAsia="MS Gothic" w:hAnsi="MS Gothic" w:hint="eastAsia"/>
              <w:sz w:val="22"/>
              <w:szCs w:val="22"/>
            </w:rPr>
            <w:t>☐</w:t>
          </w:r>
        </w:sdtContent>
      </w:sdt>
      <w:r w:rsidR="00314C78" w:rsidRPr="00165650">
        <w:rPr>
          <w:sz w:val="22"/>
          <w:szCs w:val="22"/>
        </w:rPr>
        <w:t xml:space="preserve">   </w:t>
      </w:r>
      <w:r w:rsidR="00314C78" w:rsidRPr="00165650">
        <w:rPr>
          <w:b w:val="0"/>
          <w:bCs w:val="0"/>
          <w:sz w:val="22"/>
          <w:szCs w:val="22"/>
        </w:rPr>
        <w:t>Chef fees</w:t>
      </w:r>
    </w:p>
    <w:p w:rsidR="00314C78" w:rsidRPr="00165650" w:rsidRDefault="00FB35AE" w:rsidP="00314C78">
      <w:pPr>
        <w:pStyle w:val="BodyText"/>
        <w:spacing w:after="120"/>
        <w:ind w:left="360"/>
        <w:rPr>
          <w:b w:val="0"/>
          <w:bCs w:val="0"/>
          <w:sz w:val="22"/>
          <w:szCs w:val="22"/>
        </w:rPr>
      </w:pPr>
      <w:sdt>
        <w:sdtPr>
          <w:rPr>
            <w:sz w:val="22"/>
            <w:szCs w:val="22"/>
          </w:rPr>
          <w:id w:val="-1885468035"/>
          <w14:checkbox>
            <w14:checked w14:val="0"/>
            <w14:checkedState w14:val="2612" w14:font="MS Gothic"/>
            <w14:uncheckedState w14:val="2610" w14:font="MS Gothic"/>
          </w14:checkbox>
        </w:sdtPr>
        <w:sdtEndPr/>
        <w:sdtContent>
          <w:r w:rsidR="00CF039A" w:rsidRPr="00165650">
            <w:rPr>
              <w:rFonts w:ascii="MS Gothic" w:eastAsia="MS Gothic" w:hAnsi="MS Gothic" w:hint="eastAsia"/>
              <w:sz w:val="22"/>
              <w:szCs w:val="22"/>
            </w:rPr>
            <w:t>☐</w:t>
          </w:r>
        </w:sdtContent>
      </w:sdt>
      <w:r w:rsidR="00314C78" w:rsidRPr="00165650">
        <w:rPr>
          <w:sz w:val="22"/>
          <w:szCs w:val="22"/>
        </w:rPr>
        <w:t xml:space="preserve">   </w:t>
      </w:r>
      <w:r w:rsidR="00314C78" w:rsidRPr="00165650">
        <w:rPr>
          <w:b w:val="0"/>
          <w:bCs w:val="0"/>
          <w:sz w:val="22"/>
          <w:szCs w:val="22"/>
        </w:rPr>
        <w:t>Facility or equipment rentals</w:t>
      </w:r>
    </w:p>
    <w:p w:rsidR="00075948" w:rsidRPr="00165650" w:rsidRDefault="00FB35AE" w:rsidP="00075948">
      <w:pPr>
        <w:pStyle w:val="BodyText"/>
        <w:spacing w:after="120"/>
        <w:ind w:left="360"/>
        <w:rPr>
          <w:b w:val="0"/>
          <w:bCs w:val="0"/>
          <w:sz w:val="22"/>
          <w:szCs w:val="22"/>
        </w:rPr>
      </w:pPr>
      <w:sdt>
        <w:sdtPr>
          <w:rPr>
            <w:sz w:val="22"/>
            <w:szCs w:val="22"/>
          </w:rPr>
          <w:id w:val="1244067247"/>
          <w14:checkbox>
            <w14:checked w14:val="0"/>
            <w14:checkedState w14:val="2612" w14:font="MS Gothic"/>
            <w14:uncheckedState w14:val="2610" w14:font="MS Gothic"/>
          </w14:checkbox>
        </w:sdtPr>
        <w:sdtEndPr/>
        <w:sdtContent>
          <w:r w:rsidR="00CF039A" w:rsidRPr="00165650">
            <w:rPr>
              <w:rFonts w:ascii="MS Gothic" w:eastAsia="MS Gothic" w:hAnsi="MS Gothic" w:hint="eastAsia"/>
              <w:sz w:val="22"/>
              <w:szCs w:val="22"/>
            </w:rPr>
            <w:t>☐</w:t>
          </w:r>
        </w:sdtContent>
      </w:sdt>
      <w:r w:rsidR="00314C78" w:rsidRPr="00165650">
        <w:rPr>
          <w:sz w:val="22"/>
          <w:szCs w:val="22"/>
        </w:rPr>
        <w:t xml:space="preserve">   </w:t>
      </w:r>
      <w:r w:rsidR="0076772D" w:rsidRPr="00165650">
        <w:rPr>
          <w:b w:val="0"/>
          <w:sz w:val="22"/>
          <w:szCs w:val="22"/>
        </w:rPr>
        <w:t>C</w:t>
      </w:r>
      <w:r w:rsidR="0076772D" w:rsidRPr="00165650">
        <w:rPr>
          <w:b w:val="0"/>
          <w:bCs w:val="0"/>
          <w:sz w:val="22"/>
          <w:szCs w:val="22"/>
        </w:rPr>
        <w:t>ontract personnel services</w:t>
      </w:r>
    </w:p>
    <w:p w:rsidR="00314C78" w:rsidRPr="00165650" w:rsidRDefault="00314C78" w:rsidP="00314C78">
      <w:pPr>
        <w:pStyle w:val="BodyText"/>
        <w:spacing w:after="120"/>
        <w:ind w:left="360"/>
        <w:rPr>
          <w:b w:val="0"/>
          <w:bCs w:val="0"/>
          <w:sz w:val="22"/>
          <w:szCs w:val="22"/>
        </w:rPr>
        <w:sectPr w:rsidR="00314C78" w:rsidRPr="00165650" w:rsidSect="00314C78">
          <w:type w:val="continuous"/>
          <w:pgSz w:w="12240" w:h="15840"/>
          <w:pgMar w:top="1008" w:right="864" w:bottom="1008" w:left="864" w:header="994" w:footer="720" w:gutter="0"/>
          <w:cols w:num="2" w:space="720"/>
          <w:docGrid w:linePitch="360"/>
        </w:sectPr>
      </w:pPr>
    </w:p>
    <w:p w:rsidR="00CF039A" w:rsidRPr="00165650" w:rsidRDefault="00FB35AE" w:rsidP="00075948">
      <w:pPr>
        <w:pStyle w:val="BodyText"/>
        <w:ind w:left="360"/>
        <w:rPr>
          <w:b w:val="0"/>
          <w:bCs w:val="0"/>
          <w:sz w:val="22"/>
          <w:szCs w:val="22"/>
        </w:rPr>
      </w:pPr>
      <w:sdt>
        <w:sdtPr>
          <w:rPr>
            <w:sz w:val="22"/>
            <w:szCs w:val="22"/>
          </w:rPr>
          <w:id w:val="1788776302"/>
          <w14:checkbox>
            <w14:checked w14:val="0"/>
            <w14:checkedState w14:val="2612" w14:font="MS Gothic"/>
            <w14:uncheckedState w14:val="2610" w14:font="MS Gothic"/>
          </w14:checkbox>
        </w:sdtPr>
        <w:sdtEndPr/>
        <w:sdtContent>
          <w:r w:rsidR="00CF039A" w:rsidRPr="00165650">
            <w:rPr>
              <w:rFonts w:ascii="MS Gothic" w:eastAsia="MS Gothic" w:hAnsi="MS Gothic" w:hint="eastAsia"/>
              <w:sz w:val="22"/>
              <w:szCs w:val="22"/>
            </w:rPr>
            <w:t>☐</w:t>
          </w:r>
        </w:sdtContent>
      </w:sdt>
      <w:r w:rsidR="00CF039A" w:rsidRPr="00165650">
        <w:rPr>
          <w:sz w:val="22"/>
          <w:szCs w:val="22"/>
        </w:rPr>
        <w:t xml:space="preserve">   </w:t>
      </w:r>
      <w:r w:rsidR="00CF039A" w:rsidRPr="00165650">
        <w:rPr>
          <w:b w:val="0"/>
          <w:bCs w:val="0"/>
          <w:sz w:val="22"/>
          <w:szCs w:val="22"/>
        </w:rPr>
        <w:t>OTHER</w:t>
      </w:r>
      <w:r w:rsidR="0087147F" w:rsidRPr="00165650">
        <w:rPr>
          <w:b w:val="0"/>
          <w:bCs w:val="0"/>
          <w:sz w:val="22"/>
          <w:szCs w:val="22"/>
        </w:rPr>
        <w:t>:</w:t>
      </w:r>
      <w:r w:rsidR="00CF039A" w:rsidRPr="00165650">
        <w:rPr>
          <w:b w:val="0"/>
          <w:bCs w:val="0"/>
          <w:sz w:val="22"/>
          <w:szCs w:val="22"/>
        </w:rPr>
        <w:t xml:space="preserve"> ______________________________________________________________________</w:t>
      </w:r>
    </w:p>
    <w:p w:rsidR="00075948" w:rsidRPr="00165650" w:rsidRDefault="00075948" w:rsidP="00075948">
      <w:pPr>
        <w:pStyle w:val="BodyText"/>
        <w:ind w:left="360"/>
        <w:rPr>
          <w:sz w:val="21"/>
          <w:szCs w:val="21"/>
        </w:rPr>
      </w:pPr>
      <w:r w:rsidRPr="00165650">
        <w:rPr>
          <w:rFonts w:ascii="MS Gothic" w:eastAsia="MS Gothic" w:hAnsi="MS Gothic"/>
          <w:sz w:val="22"/>
          <w:szCs w:val="22"/>
        </w:rPr>
        <w:t xml:space="preserve">    </w:t>
      </w:r>
      <w:r w:rsidRPr="00165650">
        <w:rPr>
          <w:b w:val="0"/>
          <w:bCs w:val="0"/>
          <w:i/>
          <w:sz w:val="21"/>
          <w:szCs w:val="21"/>
        </w:rPr>
        <w:t xml:space="preserve"> TDA funding </w:t>
      </w:r>
      <w:r w:rsidRPr="00165650">
        <w:rPr>
          <w:b w:val="0"/>
          <w:bCs w:val="0"/>
          <w:i/>
          <w:sz w:val="21"/>
          <w:szCs w:val="21"/>
          <w:u w:val="single"/>
        </w:rPr>
        <w:t xml:space="preserve">may not be used </w:t>
      </w:r>
      <w:r w:rsidR="00536534" w:rsidRPr="00165650">
        <w:rPr>
          <w:b w:val="0"/>
          <w:bCs w:val="0"/>
          <w:i/>
          <w:sz w:val="21"/>
          <w:szCs w:val="21"/>
          <w:u w:val="single"/>
        </w:rPr>
        <w:t xml:space="preserve">for travel expenses or </w:t>
      </w:r>
      <w:r w:rsidRPr="00165650">
        <w:rPr>
          <w:b w:val="0"/>
          <w:bCs w:val="0"/>
          <w:i/>
          <w:sz w:val="21"/>
          <w:szCs w:val="21"/>
          <w:u w:val="single"/>
        </w:rPr>
        <w:t>to purchase alcoholic beverages</w:t>
      </w:r>
      <w:r w:rsidRPr="00165650">
        <w:rPr>
          <w:b w:val="0"/>
          <w:bCs w:val="0"/>
          <w:i/>
          <w:sz w:val="21"/>
          <w:szCs w:val="21"/>
        </w:rPr>
        <w:t xml:space="preserve"> of any kind.</w:t>
      </w:r>
      <w:r w:rsidR="00A67DF4" w:rsidRPr="00165650">
        <w:rPr>
          <w:b w:val="0"/>
          <w:bCs w:val="0"/>
          <w:i/>
          <w:sz w:val="21"/>
          <w:szCs w:val="21"/>
        </w:rPr>
        <w:br/>
      </w:r>
      <w:r w:rsidR="00A67DF4" w:rsidRPr="00165650">
        <w:rPr>
          <w:b w:val="0"/>
          <w:bCs w:val="0"/>
          <w:i/>
          <w:sz w:val="21"/>
          <w:szCs w:val="21"/>
        </w:rPr>
        <w:br/>
      </w:r>
      <w:r w:rsidR="00A67DF4" w:rsidRPr="00165650">
        <w:rPr>
          <w:b w:val="0"/>
          <w:sz w:val="21"/>
          <w:szCs w:val="21"/>
        </w:rPr>
        <w:br/>
      </w:r>
      <w:r w:rsidR="00A67DF4" w:rsidRPr="00165650">
        <w:rPr>
          <w:sz w:val="21"/>
          <w:szCs w:val="21"/>
        </w:rPr>
        <w:t>*Applications are subject to approval.</w:t>
      </w:r>
    </w:p>
    <w:p w:rsidR="00075948" w:rsidRPr="00165650" w:rsidRDefault="00075948" w:rsidP="00CF039A">
      <w:pPr>
        <w:pStyle w:val="BodyText"/>
        <w:spacing w:after="120"/>
        <w:ind w:left="360"/>
        <w:rPr>
          <w:b w:val="0"/>
          <w:bCs w:val="0"/>
          <w:sz w:val="22"/>
          <w:szCs w:val="22"/>
        </w:rPr>
      </w:pPr>
    </w:p>
    <w:p w:rsidR="009241C5" w:rsidRPr="00165650" w:rsidRDefault="009241C5" w:rsidP="00605BB3">
      <w:pPr>
        <w:pStyle w:val="Heading4"/>
        <w:ind w:left="0"/>
        <w:jc w:val="left"/>
        <w:rPr>
          <w:rFonts w:ascii="Times New Roman" w:hAnsi="Times New Roman" w:cs="Times New Roman"/>
          <w:bCs w:val="0"/>
          <w:szCs w:val="22"/>
        </w:rPr>
      </w:pPr>
      <w:r w:rsidRPr="00165650">
        <w:rPr>
          <w:rFonts w:ascii="Times New Roman" w:hAnsi="Times New Roman" w:cs="Times New Roman"/>
          <w:bCs w:val="0"/>
          <w:szCs w:val="22"/>
        </w:rPr>
        <w:lastRenderedPageBreak/>
        <w:t>Submission Information</w:t>
      </w:r>
    </w:p>
    <w:p w:rsidR="00BB5D24" w:rsidRPr="00165650" w:rsidRDefault="009241C5" w:rsidP="00BB5D24">
      <w:pPr>
        <w:rPr>
          <w:sz w:val="22"/>
          <w:szCs w:val="22"/>
        </w:rPr>
      </w:pPr>
      <w:r w:rsidRPr="00165650">
        <w:rPr>
          <w:sz w:val="22"/>
          <w:szCs w:val="22"/>
        </w:rPr>
        <w:t>Applications must be received</w:t>
      </w:r>
      <w:r w:rsidR="00335456" w:rsidRPr="00165650">
        <w:rPr>
          <w:sz w:val="22"/>
          <w:szCs w:val="22"/>
        </w:rPr>
        <w:t xml:space="preserve"> </w:t>
      </w:r>
      <w:r w:rsidR="00F51AFB" w:rsidRPr="00165650">
        <w:rPr>
          <w:sz w:val="22"/>
          <w:szCs w:val="22"/>
        </w:rPr>
        <w:t xml:space="preserve">at least </w:t>
      </w:r>
      <w:r w:rsidR="00FC0EDD" w:rsidRPr="00165650">
        <w:rPr>
          <w:sz w:val="22"/>
          <w:szCs w:val="22"/>
        </w:rPr>
        <w:t>30 days</w:t>
      </w:r>
      <w:r w:rsidR="00431A9D" w:rsidRPr="00165650">
        <w:rPr>
          <w:sz w:val="22"/>
          <w:szCs w:val="22"/>
        </w:rPr>
        <w:t xml:space="preserve"> prior to your event.</w:t>
      </w:r>
      <w:r w:rsidRPr="00165650">
        <w:rPr>
          <w:sz w:val="22"/>
          <w:szCs w:val="22"/>
        </w:rPr>
        <w:t xml:space="preserve"> </w:t>
      </w:r>
      <w:r w:rsidR="00E40641" w:rsidRPr="00165650">
        <w:rPr>
          <w:sz w:val="22"/>
          <w:szCs w:val="22"/>
        </w:rPr>
        <w:t>Applications seeking an exception to this deadline will be reviewed on a case-by-case basis by TDA.</w:t>
      </w:r>
      <w:r w:rsidR="00523E7D" w:rsidRPr="00165650">
        <w:rPr>
          <w:sz w:val="22"/>
          <w:szCs w:val="22"/>
        </w:rPr>
        <w:t xml:space="preserve"> </w:t>
      </w:r>
    </w:p>
    <w:p w:rsidR="00446D2B" w:rsidRPr="00165650" w:rsidRDefault="00446D2B" w:rsidP="00BB5D24">
      <w:pPr>
        <w:rPr>
          <w:sz w:val="22"/>
          <w:szCs w:val="22"/>
        </w:rPr>
      </w:pPr>
    </w:p>
    <w:p w:rsidR="00E40641" w:rsidRPr="00165650" w:rsidRDefault="00E40641" w:rsidP="00E40641">
      <w:pPr>
        <w:rPr>
          <w:b/>
          <w:bCs/>
          <w:sz w:val="22"/>
          <w:szCs w:val="22"/>
        </w:rPr>
      </w:pPr>
      <w:r w:rsidRPr="00165650">
        <w:rPr>
          <w:sz w:val="22"/>
          <w:szCs w:val="22"/>
        </w:rPr>
        <w:t>Complete application with signature and all required documentation must be submitted to:</w:t>
      </w:r>
      <w:r w:rsidR="007909B7" w:rsidRPr="00165650">
        <w:rPr>
          <w:sz w:val="22"/>
          <w:szCs w:val="22"/>
        </w:rPr>
        <w:t xml:space="preserve"> Grants@TexasAgriculture.</w:t>
      </w:r>
      <w:r w:rsidR="00466F1E" w:rsidRPr="00165650">
        <w:rPr>
          <w:sz w:val="22"/>
          <w:szCs w:val="22"/>
        </w:rPr>
        <w:t>g</w:t>
      </w:r>
      <w:r w:rsidR="007909B7" w:rsidRPr="00165650">
        <w:rPr>
          <w:sz w:val="22"/>
          <w:szCs w:val="22"/>
        </w:rPr>
        <w:t>ov.</w:t>
      </w:r>
    </w:p>
    <w:p w:rsidR="00E40641" w:rsidRPr="00165650" w:rsidRDefault="00E40641" w:rsidP="00E40641">
      <w:pPr>
        <w:rPr>
          <w:b/>
          <w:bCs/>
          <w:sz w:val="22"/>
          <w:szCs w:val="22"/>
        </w:rPr>
      </w:pPr>
    </w:p>
    <w:p w:rsidR="009241C5" w:rsidRPr="00165650" w:rsidRDefault="009241C5" w:rsidP="00BB5D24">
      <w:pPr>
        <w:rPr>
          <w:b/>
          <w:bCs/>
          <w:sz w:val="22"/>
          <w:szCs w:val="22"/>
        </w:rPr>
      </w:pPr>
      <w:r w:rsidRPr="00165650">
        <w:rPr>
          <w:sz w:val="22"/>
          <w:szCs w:val="22"/>
        </w:rPr>
        <w:t>The e</w:t>
      </w:r>
      <w:r w:rsidRPr="00165650">
        <w:rPr>
          <w:rFonts w:ascii="Cambria Math" w:hAnsi="Cambria Math" w:cs="Cambria Math"/>
          <w:sz w:val="22"/>
          <w:szCs w:val="22"/>
        </w:rPr>
        <w:t>‐</w:t>
      </w:r>
      <w:r w:rsidRPr="00165650">
        <w:rPr>
          <w:sz w:val="22"/>
          <w:szCs w:val="22"/>
        </w:rPr>
        <w:t xml:space="preserve">mail subject line must contain the event title and applicant identification (Ex: Texas Food and Wine Festival– Jane Smith). The </w:t>
      </w:r>
      <w:r w:rsidR="00D65565" w:rsidRPr="00165650">
        <w:rPr>
          <w:sz w:val="22"/>
          <w:szCs w:val="22"/>
        </w:rPr>
        <w:t>Applicant</w:t>
      </w:r>
      <w:r w:rsidRPr="00165650">
        <w:rPr>
          <w:sz w:val="22"/>
          <w:szCs w:val="22"/>
        </w:rPr>
        <w:t xml:space="preserve"> is solely responsible for ensuring that their complete application, regardless of method of delivery, is sent to, and actually received by, TDA in a timely manner and at the proper destination server.</w:t>
      </w:r>
      <w:r w:rsidR="00466F1E" w:rsidRPr="00165650">
        <w:rPr>
          <w:b/>
          <w:bCs/>
          <w:sz w:val="22"/>
          <w:szCs w:val="22"/>
        </w:rPr>
        <w:t xml:space="preserve">  </w:t>
      </w:r>
      <w:r w:rsidR="009B0322" w:rsidRPr="00165650">
        <w:rPr>
          <w:sz w:val="22"/>
          <w:szCs w:val="22"/>
        </w:rPr>
        <w:t>Applicant will receive an email from TDA confirming receipt of application</w:t>
      </w:r>
      <w:r w:rsidR="00466F1E" w:rsidRPr="00165650">
        <w:rPr>
          <w:sz w:val="22"/>
          <w:szCs w:val="22"/>
        </w:rPr>
        <w:t xml:space="preserve"> as soon as administratively possible</w:t>
      </w:r>
      <w:r w:rsidR="009B0322" w:rsidRPr="00165650">
        <w:rPr>
          <w:sz w:val="22"/>
          <w:szCs w:val="22"/>
        </w:rPr>
        <w:t>.</w:t>
      </w:r>
    </w:p>
    <w:p w:rsidR="009241C5" w:rsidRPr="00165650" w:rsidRDefault="009241C5" w:rsidP="00BB5D24">
      <w:pPr>
        <w:rPr>
          <w:b/>
          <w:bCs/>
          <w:sz w:val="22"/>
          <w:szCs w:val="22"/>
        </w:rPr>
      </w:pPr>
    </w:p>
    <w:p w:rsidR="008C5B97" w:rsidRPr="00165650" w:rsidRDefault="009241C5" w:rsidP="00D661BC">
      <w:pPr>
        <w:rPr>
          <w:sz w:val="22"/>
          <w:szCs w:val="22"/>
        </w:rPr>
      </w:pPr>
      <w:r w:rsidRPr="00165650">
        <w:rPr>
          <w:sz w:val="22"/>
          <w:szCs w:val="22"/>
        </w:rPr>
        <w:t xml:space="preserve">For questions regarding submission of the application and/or application requirements, please </w:t>
      </w:r>
      <w:r w:rsidR="00FC0EDD" w:rsidRPr="00165650">
        <w:rPr>
          <w:sz w:val="22"/>
          <w:szCs w:val="22"/>
        </w:rPr>
        <w:t xml:space="preserve">email </w:t>
      </w:r>
      <w:r w:rsidR="00466F1E" w:rsidRPr="00165650">
        <w:rPr>
          <w:sz w:val="22"/>
          <w:szCs w:val="22"/>
        </w:rPr>
        <w:t>Grants@TexasAgriculture.gov</w:t>
      </w:r>
      <w:r w:rsidR="00FC0EDD" w:rsidRPr="00165650">
        <w:rPr>
          <w:sz w:val="22"/>
          <w:szCs w:val="22"/>
        </w:rPr>
        <w:t>.</w:t>
      </w:r>
      <w:r w:rsidR="00466F1E" w:rsidRPr="00165650">
        <w:rPr>
          <w:sz w:val="22"/>
          <w:szCs w:val="22"/>
        </w:rPr>
        <w:t xml:space="preserve">  For questions regarding the grant after submission, please email </w:t>
      </w:r>
      <w:r w:rsidR="00403C53" w:rsidRPr="00165650">
        <w:rPr>
          <w:sz w:val="22"/>
          <w:szCs w:val="22"/>
        </w:rPr>
        <w:t>Grants@TexasAgriculture.gov or Linda.Ryan@TexasAgriculture.gov</w:t>
      </w:r>
      <w:r w:rsidR="00466F1E" w:rsidRPr="00165650">
        <w:rPr>
          <w:sz w:val="22"/>
          <w:szCs w:val="22"/>
        </w:rPr>
        <w:t xml:space="preserve">. </w:t>
      </w:r>
    </w:p>
    <w:p w:rsidR="00FC0EDD" w:rsidRPr="00165650" w:rsidRDefault="00FC0EDD" w:rsidP="00D661BC">
      <w:pPr>
        <w:rPr>
          <w:sz w:val="22"/>
          <w:szCs w:val="22"/>
        </w:rPr>
      </w:pPr>
    </w:p>
    <w:p w:rsidR="00384EF9" w:rsidRPr="00165650" w:rsidRDefault="00384EF9" w:rsidP="00384EF9">
      <w:pPr>
        <w:pStyle w:val="Heading2"/>
        <w:rPr>
          <w:rFonts w:ascii="Times New Roman" w:hAnsi="Times New Roman" w:cs="Times New Roman"/>
        </w:rPr>
      </w:pPr>
      <w:r w:rsidRPr="00165650">
        <w:rPr>
          <w:rFonts w:ascii="Times New Roman" w:hAnsi="Times New Roman" w:cs="Times New Roman"/>
        </w:rPr>
        <w:t>Grant Application Certifications</w:t>
      </w:r>
    </w:p>
    <w:tbl>
      <w:tblPr>
        <w:tblW w:w="5150" w:type="pct"/>
        <w:tblInd w:w="-180" w:type="dxa"/>
        <w:tblCellMar>
          <w:left w:w="0" w:type="dxa"/>
          <w:right w:w="0" w:type="dxa"/>
        </w:tblCellMar>
        <w:tblLook w:val="04A0" w:firstRow="1" w:lastRow="0" w:firstColumn="1" w:lastColumn="0" w:noHBand="0" w:noVBand="1"/>
      </w:tblPr>
      <w:tblGrid>
        <w:gridCol w:w="10827"/>
      </w:tblGrid>
      <w:tr w:rsidR="00165650" w:rsidRPr="00165650">
        <w:trPr>
          <w:trHeight w:val="252"/>
        </w:trPr>
        <w:tc>
          <w:tcPr>
            <w:tcW w:w="10441" w:type="dxa"/>
            <w:hideMark/>
          </w:tcPr>
          <w:p w:rsidR="00384EF9" w:rsidRPr="00165650" w:rsidRDefault="00384EF9">
            <w:pPr>
              <w:ind w:right="91"/>
              <w:jc w:val="both"/>
              <w:rPr>
                <w:rFonts w:eastAsiaTheme="minorHAnsi"/>
                <w:b/>
                <w:bCs/>
                <w:sz w:val="17"/>
                <w:szCs w:val="17"/>
              </w:rPr>
            </w:pPr>
            <w:r w:rsidRPr="00165650">
              <w:rPr>
                <w:b/>
                <w:bCs/>
                <w:sz w:val="17"/>
                <w:szCs w:val="17"/>
              </w:rPr>
              <w:t>By signing below, Applicant:</w:t>
            </w:r>
          </w:p>
        </w:tc>
      </w:tr>
      <w:tr w:rsidR="00165650" w:rsidRPr="00165650">
        <w:trPr>
          <w:trHeight w:val="189"/>
        </w:trPr>
        <w:tc>
          <w:tcPr>
            <w:tcW w:w="10441" w:type="dxa"/>
            <w:vAlign w:val="center"/>
            <w:hideMark/>
          </w:tcPr>
          <w:p w:rsidR="00384EF9" w:rsidRPr="00165650" w:rsidRDefault="00384EF9" w:rsidP="00FC0EDD">
            <w:pPr>
              <w:pStyle w:val="BodyText"/>
              <w:numPr>
                <w:ilvl w:val="0"/>
                <w:numId w:val="39"/>
              </w:numPr>
              <w:ind w:right="91"/>
              <w:rPr>
                <w:rFonts w:eastAsiaTheme="minorHAnsi"/>
                <w:b w:val="0"/>
                <w:sz w:val="17"/>
                <w:szCs w:val="17"/>
              </w:rPr>
            </w:pPr>
            <w:r w:rsidRPr="00165650">
              <w:rPr>
                <w:b w:val="0"/>
                <w:sz w:val="17"/>
                <w:szCs w:val="17"/>
              </w:rPr>
              <w:t>Certifies all information provided in connection with this application is true and correct to the best of Applicant’s knowledge;</w:t>
            </w:r>
          </w:p>
          <w:p w:rsidR="00585939" w:rsidRPr="00165650" w:rsidRDefault="00585939" w:rsidP="00FC0EDD">
            <w:pPr>
              <w:pStyle w:val="BodyText"/>
              <w:numPr>
                <w:ilvl w:val="0"/>
                <w:numId w:val="39"/>
              </w:numPr>
              <w:ind w:right="91"/>
              <w:rPr>
                <w:rFonts w:eastAsiaTheme="minorHAnsi"/>
                <w:b w:val="0"/>
                <w:sz w:val="17"/>
                <w:szCs w:val="17"/>
              </w:rPr>
            </w:pPr>
            <w:r w:rsidRPr="00165650">
              <w:rPr>
                <w:b w:val="0"/>
                <w:sz w:val="17"/>
                <w:szCs w:val="17"/>
              </w:rPr>
              <w:t xml:space="preserve">Certifies compliance with all </w:t>
            </w:r>
            <w:r w:rsidR="00C11A17" w:rsidRPr="00165650">
              <w:rPr>
                <w:b w:val="0"/>
                <w:sz w:val="17"/>
                <w:szCs w:val="17"/>
              </w:rPr>
              <w:t xml:space="preserve">permitting requirements, including, but not limited to: Texas Alcohol and Beverage Commission, </w:t>
            </w:r>
            <w:r w:rsidR="002F397A" w:rsidRPr="00165650">
              <w:rPr>
                <w:b w:val="0"/>
                <w:sz w:val="17"/>
                <w:szCs w:val="17"/>
              </w:rPr>
              <w:t xml:space="preserve">Department State Health Services, and other </w:t>
            </w:r>
            <w:r w:rsidRPr="00165650">
              <w:rPr>
                <w:b w:val="0"/>
                <w:sz w:val="17"/>
                <w:szCs w:val="17"/>
              </w:rPr>
              <w:t xml:space="preserve">safety and </w:t>
            </w:r>
            <w:r w:rsidR="00C11A17" w:rsidRPr="00165650">
              <w:rPr>
                <w:b w:val="0"/>
                <w:sz w:val="17"/>
                <w:szCs w:val="17"/>
              </w:rPr>
              <w:t>food permits, as required by</w:t>
            </w:r>
            <w:r w:rsidR="002F397A" w:rsidRPr="00165650">
              <w:rPr>
                <w:b w:val="0"/>
                <w:sz w:val="17"/>
                <w:szCs w:val="17"/>
              </w:rPr>
              <w:t xml:space="preserve"> local</w:t>
            </w:r>
            <w:r w:rsidR="00C11A17" w:rsidRPr="00165650">
              <w:rPr>
                <w:b w:val="0"/>
                <w:sz w:val="17"/>
                <w:szCs w:val="17"/>
              </w:rPr>
              <w:t xml:space="preserve"> law</w:t>
            </w:r>
            <w:r w:rsidR="002F397A" w:rsidRPr="00165650">
              <w:rPr>
                <w:b w:val="0"/>
                <w:sz w:val="17"/>
                <w:szCs w:val="17"/>
              </w:rPr>
              <w:t>.</w:t>
            </w:r>
          </w:p>
          <w:p w:rsidR="00384EF9" w:rsidRPr="00165650" w:rsidRDefault="00384EF9" w:rsidP="00FC0EDD">
            <w:pPr>
              <w:pStyle w:val="BodyText"/>
              <w:numPr>
                <w:ilvl w:val="0"/>
                <w:numId w:val="39"/>
              </w:numPr>
              <w:ind w:right="91"/>
              <w:rPr>
                <w:b w:val="0"/>
                <w:sz w:val="17"/>
                <w:szCs w:val="17"/>
              </w:rPr>
            </w:pPr>
            <w:r w:rsidRPr="00165650">
              <w:rPr>
                <w:b w:val="0"/>
                <w:sz w:val="17"/>
                <w:szCs w:val="17"/>
              </w:rPr>
              <w:t>Acknowledges any misrepresentation or false statement made by Applicant, or an authorized agent of Applicant, in connection with this application, whether intentional or not, will constitute grounds for denial of this application;</w:t>
            </w:r>
          </w:p>
          <w:p w:rsidR="00384EF9" w:rsidRPr="00165650" w:rsidRDefault="00384EF9" w:rsidP="00FC0EDD">
            <w:pPr>
              <w:pStyle w:val="BodyText"/>
              <w:numPr>
                <w:ilvl w:val="0"/>
                <w:numId w:val="39"/>
              </w:numPr>
              <w:ind w:right="91"/>
              <w:rPr>
                <w:b w:val="0"/>
                <w:sz w:val="17"/>
                <w:szCs w:val="17"/>
              </w:rPr>
            </w:pPr>
            <w:r w:rsidRPr="00165650">
              <w:rPr>
                <w:b w:val="0"/>
                <w:sz w:val="17"/>
                <w:szCs w:val="17"/>
              </w:rPr>
              <w:t>Acknowledges acceptance of funds in connection with this application acts as an acceptance of the authority of TDA and the State Auditor’s Office (SAO) or any successor agency to conduct an investigation in connection with those funds, and Applicant further agrees to cooperate fully with TDA and/or SAO or its successor in the conduct of the audit or investigation, including allowing TDA and/or SAO to inspect Applicant’s premises and providing all records requested;</w:t>
            </w:r>
          </w:p>
          <w:p w:rsidR="00384EF9" w:rsidRPr="00165650" w:rsidRDefault="00384EF9" w:rsidP="00FC0EDD">
            <w:pPr>
              <w:pStyle w:val="BodyText"/>
              <w:numPr>
                <w:ilvl w:val="0"/>
                <w:numId w:val="39"/>
              </w:numPr>
              <w:ind w:right="91"/>
              <w:rPr>
                <w:b w:val="0"/>
                <w:sz w:val="17"/>
                <w:szCs w:val="17"/>
              </w:rPr>
            </w:pPr>
            <w:r w:rsidRPr="00165650">
              <w:rPr>
                <w:b w:val="0"/>
                <w:sz w:val="17"/>
                <w:szCs w:val="17"/>
              </w:rPr>
              <w:t>Acknowledges this application and any payments owed to Applicant in connection with this application may be reduced or denied because of Applicant’s owing any debt to the State of Texas, and if Applicant is an individual, that this application and any payments owed to Applicant in connection with this application may be denied because of delinquency in payment of a guarantee student loan and for failure to pay child support; and</w:t>
            </w:r>
          </w:p>
          <w:p w:rsidR="00384EF9" w:rsidRPr="00165650" w:rsidRDefault="00384EF9" w:rsidP="0090758A">
            <w:pPr>
              <w:pStyle w:val="BodyText"/>
              <w:numPr>
                <w:ilvl w:val="0"/>
                <w:numId w:val="39"/>
              </w:numPr>
              <w:ind w:right="91"/>
              <w:rPr>
                <w:sz w:val="17"/>
                <w:szCs w:val="17"/>
              </w:rPr>
            </w:pPr>
            <w:r w:rsidRPr="00165650">
              <w:rPr>
                <w:b w:val="0"/>
                <w:sz w:val="17"/>
                <w:szCs w:val="17"/>
              </w:rPr>
              <w:t xml:space="preserve">By submission of this application, Applicant </w:t>
            </w:r>
            <w:r w:rsidR="00FC0EDD" w:rsidRPr="00165650">
              <w:rPr>
                <w:b w:val="0"/>
                <w:sz w:val="17"/>
                <w:szCs w:val="17"/>
              </w:rPr>
              <w:t xml:space="preserve">certifies that it has read, reviewed, and agrees to all terms and conditions of the TDA </w:t>
            </w:r>
            <w:r w:rsidR="0090758A" w:rsidRPr="00165650">
              <w:rPr>
                <w:b w:val="0"/>
                <w:sz w:val="17"/>
                <w:szCs w:val="17"/>
              </w:rPr>
              <w:t xml:space="preserve">Regional Event </w:t>
            </w:r>
            <w:r w:rsidR="00FC0EDD" w:rsidRPr="00165650">
              <w:rPr>
                <w:b w:val="0"/>
                <w:sz w:val="17"/>
                <w:szCs w:val="17"/>
              </w:rPr>
              <w:t>Grant, attached to this application.</w:t>
            </w:r>
          </w:p>
        </w:tc>
      </w:tr>
      <w:tr w:rsidR="00165650" w:rsidRPr="00165650">
        <w:trPr>
          <w:trHeight w:val="66"/>
        </w:trPr>
        <w:tc>
          <w:tcPr>
            <w:tcW w:w="10441" w:type="dxa"/>
            <w:vAlign w:val="center"/>
            <w:hideMark/>
          </w:tcPr>
          <w:p w:rsidR="00384EF9" w:rsidRPr="00165650" w:rsidRDefault="00384EF9">
            <w:pPr>
              <w:ind w:right="91"/>
              <w:jc w:val="both"/>
              <w:rPr>
                <w:rFonts w:eastAsiaTheme="minorHAnsi"/>
                <w:b/>
                <w:bCs/>
                <w:sz w:val="17"/>
                <w:szCs w:val="17"/>
              </w:rPr>
            </w:pPr>
            <w:r w:rsidRPr="00165650">
              <w:rPr>
                <w:b/>
                <w:bCs/>
                <w:sz w:val="17"/>
                <w:szCs w:val="17"/>
              </w:rPr>
              <w:t>Applicant further certifies that:</w:t>
            </w:r>
          </w:p>
          <w:p w:rsidR="00384EF9" w:rsidRPr="00165650" w:rsidRDefault="00384EF9" w:rsidP="00466F1E">
            <w:pPr>
              <w:pStyle w:val="ListParagraph"/>
              <w:numPr>
                <w:ilvl w:val="0"/>
                <w:numId w:val="48"/>
              </w:numPr>
              <w:ind w:right="91"/>
              <w:jc w:val="both"/>
              <w:rPr>
                <w:sz w:val="17"/>
                <w:szCs w:val="17"/>
              </w:rPr>
            </w:pPr>
            <w:r w:rsidRPr="00165650">
              <w:rPr>
                <w:sz w:val="17"/>
                <w:szCs w:val="17"/>
              </w:rPr>
              <w:t>Certifies that Applicant does not and will not knowingly employ an undocumented worker who, at the time of employment, is not lawfully admitted for permanent residence to the United States or authorized under law to be employed in that manner in the United States. Applicant understands that if, after receiving a grant, Applicant is convicted of a violation under 8 U.S.C. Section 1324a(f), Applicant shall repay the amount of the grant with interest, at the rate and according to the other terms provided by an agreement under Section 2264.053 of the Texas Government Code, not later than the 120th day after the date of the public agency, state or local taxing jurisdiction, or economic development corporation notifies Applicant of the violation;</w:t>
            </w:r>
          </w:p>
          <w:p w:rsidR="00384EF9" w:rsidRPr="00165650" w:rsidRDefault="00384EF9" w:rsidP="00466F1E">
            <w:pPr>
              <w:pStyle w:val="ListParagraph"/>
              <w:numPr>
                <w:ilvl w:val="0"/>
                <w:numId w:val="48"/>
              </w:numPr>
              <w:ind w:right="91"/>
              <w:jc w:val="both"/>
              <w:rPr>
                <w:sz w:val="17"/>
                <w:szCs w:val="17"/>
              </w:rPr>
            </w:pPr>
            <w:r w:rsidRPr="00165650">
              <w:rPr>
                <w:sz w:val="17"/>
                <w:szCs w:val="17"/>
              </w:rPr>
              <w:t xml:space="preserve">Certifies that no state or federal tax liens have been filed against Applicant or Applicant’s property; </w:t>
            </w:r>
          </w:p>
          <w:p w:rsidR="00384EF9" w:rsidRPr="00165650" w:rsidRDefault="00384EF9" w:rsidP="00466F1E">
            <w:pPr>
              <w:pStyle w:val="ListParagraph"/>
              <w:numPr>
                <w:ilvl w:val="0"/>
                <w:numId w:val="48"/>
              </w:numPr>
              <w:ind w:right="91"/>
              <w:jc w:val="both"/>
              <w:rPr>
                <w:sz w:val="17"/>
                <w:szCs w:val="17"/>
              </w:rPr>
            </w:pPr>
            <w:r w:rsidRPr="00165650">
              <w:rPr>
                <w:sz w:val="17"/>
                <w:szCs w:val="17"/>
              </w:rPr>
              <w:t>Certifies that Applicant has not been convicted of any felony or a misdemeanor involving moral turpitude;</w:t>
            </w:r>
          </w:p>
          <w:p w:rsidR="00384EF9" w:rsidRPr="00165650" w:rsidRDefault="00384EF9" w:rsidP="00466F1E">
            <w:pPr>
              <w:pStyle w:val="ListParagraph"/>
              <w:numPr>
                <w:ilvl w:val="0"/>
                <w:numId w:val="48"/>
              </w:numPr>
              <w:ind w:right="91"/>
              <w:jc w:val="both"/>
              <w:rPr>
                <w:sz w:val="17"/>
                <w:szCs w:val="17"/>
              </w:rPr>
            </w:pPr>
            <w:r w:rsidRPr="00165650">
              <w:rPr>
                <w:sz w:val="17"/>
                <w:szCs w:val="17"/>
              </w:rPr>
              <w:t>Acknowledges that pursuant to the Texas Uniform Grant Management Standards (UGMS), if applicant fails to comply with any condition, provision, or term of an award made as a result of this application, applicant may have to make a partial or total repayment of such award;</w:t>
            </w:r>
          </w:p>
          <w:p w:rsidR="00384EF9" w:rsidRPr="00165650" w:rsidRDefault="00384EF9" w:rsidP="00466F1E">
            <w:pPr>
              <w:pStyle w:val="ListParagraph"/>
              <w:numPr>
                <w:ilvl w:val="0"/>
                <w:numId w:val="48"/>
              </w:numPr>
              <w:ind w:right="91"/>
              <w:jc w:val="both"/>
              <w:rPr>
                <w:sz w:val="17"/>
                <w:szCs w:val="17"/>
              </w:rPr>
            </w:pPr>
            <w:r w:rsidRPr="00165650">
              <w:rPr>
                <w:sz w:val="17"/>
                <w:szCs w:val="17"/>
              </w:rPr>
              <w:t>Applicant authorizes TDA to review, verify and authenticate all information provided in this application; and</w:t>
            </w:r>
          </w:p>
          <w:p w:rsidR="00384EF9" w:rsidRPr="00165650" w:rsidRDefault="00384EF9" w:rsidP="00466F1E">
            <w:pPr>
              <w:pStyle w:val="ListParagraph"/>
              <w:numPr>
                <w:ilvl w:val="0"/>
                <w:numId w:val="48"/>
              </w:numPr>
              <w:ind w:right="91"/>
              <w:jc w:val="both"/>
              <w:rPr>
                <w:sz w:val="17"/>
                <w:szCs w:val="17"/>
              </w:rPr>
            </w:pPr>
            <w:r w:rsidRPr="00165650">
              <w:rPr>
                <w:sz w:val="17"/>
                <w:szCs w:val="17"/>
              </w:rPr>
              <w:t>Applicant understands TDA may request further documentation supporting this application, including contacting other agencies, organizations, facilities or third parties to verify data provided by an Applicant from the records of such agencies, organizations, facilities or third parties.</w:t>
            </w:r>
          </w:p>
          <w:p w:rsidR="00384EF9" w:rsidRPr="00165650" w:rsidRDefault="00384EF9">
            <w:pPr>
              <w:ind w:right="91"/>
              <w:jc w:val="both"/>
              <w:rPr>
                <w:rFonts w:eastAsiaTheme="minorHAnsi"/>
                <w:b/>
                <w:bCs/>
                <w:sz w:val="17"/>
                <w:szCs w:val="17"/>
                <w:highlight w:val="yellow"/>
              </w:rPr>
            </w:pPr>
            <w:r w:rsidRPr="00165650">
              <w:rPr>
                <w:b/>
                <w:bCs/>
                <w:sz w:val="17"/>
                <w:szCs w:val="17"/>
              </w:rPr>
              <w:t>Notice of Penalties:  The penalty for knowingly making false statements or false entries, or attempts to secure money through fraudulent means, may include fines and/or incarceration and/or forfeiture of funds under applicable state law.</w:t>
            </w:r>
          </w:p>
        </w:tc>
      </w:tr>
    </w:tbl>
    <w:p w:rsidR="00384EF9" w:rsidRPr="00165650" w:rsidRDefault="00384EF9" w:rsidP="00384EF9">
      <w:pPr>
        <w:jc w:val="both"/>
        <w:rPr>
          <w:rFonts w:eastAsiaTheme="minorHAnsi"/>
          <w:i/>
          <w:iCs/>
          <w:sz w:val="16"/>
          <w:szCs w:val="16"/>
        </w:rPr>
      </w:pPr>
    </w:p>
    <w:tbl>
      <w:tblPr>
        <w:tblW w:w="5150" w:type="pct"/>
        <w:tblInd w:w="-180" w:type="dxa"/>
        <w:tblCellMar>
          <w:left w:w="0" w:type="dxa"/>
          <w:right w:w="0" w:type="dxa"/>
        </w:tblCellMar>
        <w:tblLook w:val="04A0" w:firstRow="1" w:lastRow="0" w:firstColumn="1" w:lastColumn="0" w:noHBand="0" w:noVBand="1"/>
      </w:tblPr>
      <w:tblGrid>
        <w:gridCol w:w="371"/>
        <w:gridCol w:w="7238"/>
        <w:gridCol w:w="3218"/>
      </w:tblGrid>
      <w:tr w:rsidR="00165650" w:rsidRPr="00165650">
        <w:trPr>
          <w:trHeight w:val="433"/>
        </w:trPr>
        <w:tc>
          <w:tcPr>
            <w:tcW w:w="360" w:type="dxa"/>
            <w:vAlign w:val="bottom"/>
            <w:hideMark/>
          </w:tcPr>
          <w:p w:rsidR="00384EF9" w:rsidRPr="00165650" w:rsidRDefault="00384EF9">
            <w:pPr>
              <w:jc w:val="right"/>
              <w:rPr>
                <w:rFonts w:eastAsiaTheme="minorHAnsi"/>
                <w:i/>
                <w:iCs/>
                <w:sz w:val="20"/>
                <w:szCs w:val="20"/>
              </w:rPr>
            </w:pPr>
            <w:r w:rsidRPr="00165650">
              <w:rPr>
                <w:i/>
                <w:iCs/>
                <w:sz w:val="20"/>
                <w:szCs w:val="20"/>
              </w:rPr>
              <w:t>X</w:t>
            </w:r>
          </w:p>
        </w:tc>
        <w:tc>
          <w:tcPr>
            <w:tcW w:w="7021" w:type="dxa"/>
            <w:tcBorders>
              <w:top w:val="nil"/>
              <w:left w:val="nil"/>
              <w:bottom w:val="single" w:sz="8" w:space="0" w:color="auto"/>
              <w:right w:val="nil"/>
            </w:tcBorders>
            <w:vAlign w:val="center"/>
            <w:hideMark/>
          </w:tcPr>
          <w:p w:rsidR="00384EF9" w:rsidRPr="00165650" w:rsidRDefault="00384EF9">
            <w:pPr>
              <w:ind w:left="180"/>
              <w:contextualSpacing/>
              <w:rPr>
                <w:rFonts w:eastAsiaTheme="minorHAnsi"/>
                <w:i/>
                <w:iCs/>
                <w:sz w:val="20"/>
                <w:szCs w:val="20"/>
              </w:rPr>
            </w:pPr>
            <w:r w:rsidRPr="00165650">
              <w:rPr>
                <w:b/>
                <w:bCs/>
                <w:sz w:val="28"/>
                <w:szCs w:val="28"/>
              </w:rPr>
              <w:t>     </w:t>
            </w:r>
          </w:p>
        </w:tc>
        <w:tc>
          <w:tcPr>
            <w:tcW w:w="3121" w:type="dxa"/>
            <w:vAlign w:val="center"/>
            <w:hideMark/>
          </w:tcPr>
          <w:p w:rsidR="00384EF9" w:rsidRPr="00165650" w:rsidRDefault="00384EF9">
            <w:pPr>
              <w:ind w:left="180"/>
              <w:contextualSpacing/>
              <w:rPr>
                <w:rFonts w:eastAsiaTheme="minorHAnsi"/>
                <w:i/>
                <w:iCs/>
                <w:sz w:val="20"/>
                <w:szCs w:val="20"/>
              </w:rPr>
            </w:pPr>
            <w:r w:rsidRPr="00165650">
              <w:rPr>
                <w:i/>
                <w:iCs/>
                <w:sz w:val="20"/>
                <w:szCs w:val="20"/>
                <w:highlight w:val="lightGray"/>
              </w:rPr>
              <w:t>     </w:t>
            </w:r>
            <w:r w:rsidRPr="00165650">
              <w:rPr>
                <w:i/>
                <w:iCs/>
                <w:sz w:val="20"/>
                <w:szCs w:val="20"/>
              </w:rPr>
              <w:t>/</w:t>
            </w:r>
            <w:r w:rsidRPr="00165650">
              <w:rPr>
                <w:i/>
                <w:iCs/>
                <w:sz w:val="20"/>
                <w:szCs w:val="20"/>
                <w:highlight w:val="lightGray"/>
              </w:rPr>
              <w:t>     </w:t>
            </w:r>
            <w:r w:rsidRPr="00165650">
              <w:rPr>
                <w:i/>
                <w:iCs/>
                <w:sz w:val="20"/>
                <w:szCs w:val="20"/>
              </w:rPr>
              <w:t>/</w:t>
            </w:r>
            <w:r w:rsidRPr="00165650">
              <w:rPr>
                <w:i/>
                <w:iCs/>
                <w:sz w:val="20"/>
                <w:szCs w:val="20"/>
                <w:highlight w:val="lightGray"/>
              </w:rPr>
              <w:t>     </w:t>
            </w:r>
          </w:p>
        </w:tc>
      </w:tr>
      <w:tr w:rsidR="00165650" w:rsidRPr="00165650">
        <w:trPr>
          <w:trHeight w:val="148"/>
        </w:trPr>
        <w:tc>
          <w:tcPr>
            <w:tcW w:w="7381" w:type="dxa"/>
            <w:gridSpan w:val="2"/>
            <w:vAlign w:val="center"/>
            <w:hideMark/>
          </w:tcPr>
          <w:p w:rsidR="00384EF9" w:rsidRPr="00165650" w:rsidRDefault="00384EF9">
            <w:pPr>
              <w:ind w:left="180"/>
              <w:contextualSpacing/>
              <w:rPr>
                <w:rFonts w:eastAsiaTheme="minorHAnsi"/>
                <w:i/>
                <w:iCs/>
                <w:sz w:val="18"/>
                <w:szCs w:val="18"/>
              </w:rPr>
            </w:pPr>
            <w:r w:rsidRPr="00165650">
              <w:rPr>
                <w:i/>
                <w:iCs/>
                <w:sz w:val="18"/>
                <w:szCs w:val="18"/>
              </w:rPr>
              <w:t>   Applicant Signature</w:t>
            </w:r>
          </w:p>
        </w:tc>
        <w:tc>
          <w:tcPr>
            <w:tcW w:w="3121" w:type="dxa"/>
            <w:vAlign w:val="center"/>
            <w:hideMark/>
          </w:tcPr>
          <w:p w:rsidR="00384EF9" w:rsidRPr="00165650" w:rsidRDefault="00384EF9">
            <w:pPr>
              <w:ind w:left="180"/>
              <w:contextualSpacing/>
              <w:rPr>
                <w:rFonts w:eastAsiaTheme="minorHAnsi"/>
                <w:i/>
                <w:iCs/>
                <w:sz w:val="18"/>
                <w:szCs w:val="18"/>
              </w:rPr>
            </w:pPr>
            <w:r w:rsidRPr="00165650">
              <w:rPr>
                <w:i/>
                <w:iCs/>
                <w:sz w:val="18"/>
                <w:szCs w:val="18"/>
              </w:rPr>
              <w:t>Date</w:t>
            </w:r>
          </w:p>
        </w:tc>
      </w:tr>
    </w:tbl>
    <w:p w:rsidR="00E007E8" w:rsidRPr="00165650" w:rsidRDefault="00E007E8" w:rsidP="00D661BC">
      <w:pPr>
        <w:rPr>
          <w:bCs/>
          <w:szCs w:val="22"/>
        </w:rPr>
      </w:pPr>
    </w:p>
    <w:p w:rsidR="00E007E8" w:rsidRPr="00165650" w:rsidRDefault="00E007E8" w:rsidP="00D661BC">
      <w:pPr>
        <w:rPr>
          <w:bCs/>
          <w:szCs w:val="22"/>
        </w:rPr>
      </w:pPr>
      <w:r w:rsidRPr="00165650">
        <w:rPr>
          <w:noProof/>
        </w:rPr>
        <mc:AlternateContent>
          <mc:Choice Requires="wps">
            <w:drawing>
              <wp:anchor distT="0" distB="0" distL="114300" distR="114300" simplePos="0" relativeHeight="251659264" behindDoc="0" locked="0" layoutInCell="1" allowOverlap="1" wp14:anchorId="52D0BE21" wp14:editId="2D1AD74C">
                <wp:simplePos x="0" y="0"/>
                <wp:positionH relativeFrom="column">
                  <wp:posOffset>-70485</wp:posOffset>
                </wp:positionH>
                <wp:positionV relativeFrom="paragraph">
                  <wp:posOffset>9525</wp:posOffset>
                </wp:positionV>
                <wp:extent cx="5438140" cy="1403985"/>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1403985"/>
                        </a:xfrm>
                        <a:prstGeom prst="rect">
                          <a:avLst/>
                        </a:prstGeom>
                        <a:solidFill>
                          <a:sysClr val="window" lastClr="FFFFFF">
                            <a:lumMod val="75000"/>
                          </a:sysClr>
                        </a:solidFill>
                        <a:ln w="9525">
                          <a:solidFill>
                            <a:srgbClr val="000000"/>
                          </a:solidFill>
                          <a:miter lim="800000"/>
                          <a:headEnd/>
                          <a:tailEnd/>
                        </a:ln>
                      </wps:spPr>
                      <wps:txbx>
                        <w:txbxContent>
                          <w:p w:rsidR="0081589D" w:rsidRDefault="0081589D" w:rsidP="00E007E8">
                            <w:r>
                              <w:t>FOR TDA USE ONLY</w:t>
                            </w:r>
                          </w:p>
                          <w:p w:rsidR="0081589D" w:rsidRDefault="0081589D" w:rsidP="00E007E8"/>
                          <w:p w:rsidR="0081589D" w:rsidRDefault="0081589D" w:rsidP="00E007E8">
                            <w:r>
                              <w:t>Membership # ______________</w:t>
                            </w:r>
                            <w:r>
                              <w:tab/>
                              <w:t>Membership Expiration Date: 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75pt;width:428.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" fillcolor="#bfbfbf">
                <v:textbox style="mso-fit-shape-to-text:t">
                  <w:txbxContent>
                    <w:p w:rsidR="0081589D" w:rsidRDefault="0081589D" w:rsidP="00E007E8">
                      <w:r>
                        <w:t>FOR TDA USE ONLY</w:t>
                      </w:r>
                    </w:p>
                    <w:p w:rsidR="0081589D" w:rsidRDefault="0081589D" w:rsidP="00E007E8"/>
                    <w:p w:rsidR="0081589D" w:rsidRDefault="0081589D" w:rsidP="00E007E8">
                      <w:r>
                        <w:t>Membership # ______________</w:t>
                      </w:r>
                      <w:r>
                        <w:tab/>
                        <w:t>Membership Expiration Date: _____________</w:t>
                      </w:r>
                    </w:p>
                  </w:txbxContent>
                </v:textbox>
              </v:shape>
            </w:pict>
          </mc:Fallback>
        </mc:AlternateContent>
      </w:r>
    </w:p>
    <w:p w:rsidR="0001470E" w:rsidRPr="00165650" w:rsidRDefault="0001470E" w:rsidP="00D661BC">
      <w:pPr>
        <w:rPr>
          <w:bCs/>
          <w:szCs w:val="22"/>
        </w:rPr>
        <w:sectPr w:rsidR="0001470E" w:rsidRPr="00165650" w:rsidSect="00314C78">
          <w:headerReference w:type="default" r:id="rId12"/>
          <w:footerReference w:type="default" r:id="rId13"/>
          <w:type w:val="continuous"/>
          <w:pgSz w:w="12240" w:h="15840"/>
          <w:pgMar w:top="1008" w:right="864" w:bottom="1008" w:left="864" w:header="994" w:footer="720" w:gutter="0"/>
          <w:cols w:space="720"/>
          <w:docGrid w:linePitch="360"/>
        </w:sectPr>
      </w:pPr>
    </w:p>
    <w:p w:rsidR="00406CB1" w:rsidRPr="00165650" w:rsidRDefault="00406CB1" w:rsidP="00837C03">
      <w:pPr>
        <w:jc w:val="center"/>
        <w:rPr>
          <w:b/>
          <w:bCs/>
          <w:szCs w:val="22"/>
        </w:rPr>
      </w:pPr>
      <w:r w:rsidRPr="00165650">
        <w:rPr>
          <w:b/>
          <w:bCs/>
          <w:szCs w:val="22"/>
        </w:rPr>
        <w:lastRenderedPageBreak/>
        <w:t>Texas Department of Agriculture</w:t>
      </w:r>
    </w:p>
    <w:p w:rsidR="00406CB1" w:rsidRPr="00165650" w:rsidRDefault="001F6C94" w:rsidP="00837C03">
      <w:pPr>
        <w:jc w:val="center"/>
        <w:rPr>
          <w:b/>
          <w:bCs/>
          <w:szCs w:val="22"/>
        </w:rPr>
      </w:pPr>
      <w:r w:rsidRPr="00165650">
        <w:rPr>
          <w:b/>
          <w:bCs/>
          <w:szCs w:val="22"/>
        </w:rPr>
        <w:t xml:space="preserve">Award Specific </w:t>
      </w:r>
      <w:r w:rsidR="00406CB1" w:rsidRPr="00165650">
        <w:rPr>
          <w:b/>
          <w:bCs/>
          <w:szCs w:val="22"/>
        </w:rPr>
        <w:t>Terms and Conditions</w:t>
      </w:r>
    </w:p>
    <w:p w:rsidR="001F6C94" w:rsidRPr="00165650" w:rsidRDefault="001F6C94" w:rsidP="00837C03">
      <w:pPr>
        <w:jc w:val="center"/>
        <w:rPr>
          <w:b/>
          <w:bCs/>
          <w:szCs w:val="22"/>
        </w:rPr>
      </w:pPr>
      <w:r w:rsidRPr="00165650">
        <w:rPr>
          <w:b/>
          <w:bCs/>
          <w:szCs w:val="22"/>
        </w:rPr>
        <w:t>TDA Regional Event Grant Program</w:t>
      </w:r>
    </w:p>
    <w:p w:rsidR="00406CB1" w:rsidRPr="00165650" w:rsidRDefault="00406CB1" w:rsidP="00406C92">
      <w:pPr>
        <w:rPr>
          <w:bCs/>
          <w:szCs w:val="22"/>
        </w:rPr>
      </w:pPr>
    </w:p>
    <w:p w:rsidR="006070BC" w:rsidRPr="00165650" w:rsidRDefault="006070BC" w:rsidP="00406C92">
      <w:pPr>
        <w:numPr>
          <w:ilvl w:val="0"/>
          <w:numId w:val="33"/>
        </w:numPr>
        <w:rPr>
          <w:b/>
          <w:sz w:val="22"/>
          <w:szCs w:val="22"/>
        </w:rPr>
      </w:pPr>
      <w:r w:rsidRPr="00165650">
        <w:rPr>
          <w:b/>
          <w:sz w:val="22"/>
          <w:szCs w:val="22"/>
        </w:rPr>
        <w:t xml:space="preserve">Program Purpose and Grant </w:t>
      </w:r>
    </w:p>
    <w:p w:rsidR="0076772D" w:rsidRPr="00165650" w:rsidRDefault="0076772D" w:rsidP="00406C92">
      <w:pPr>
        <w:pStyle w:val="ListParagraph"/>
        <w:numPr>
          <w:ilvl w:val="1"/>
          <w:numId w:val="33"/>
        </w:numPr>
        <w:autoSpaceDE w:val="0"/>
        <w:autoSpaceDN w:val="0"/>
        <w:adjustRightInd w:val="0"/>
        <w:rPr>
          <w:bCs/>
          <w:sz w:val="22"/>
          <w:szCs w:val="22"/>
        </w:rPr>
      </w:pPr>
      <w:r w:rsidRPr="00165650">
        <w:rPr>
          <w:sz w:val="22"/>
          <w:szCs w:val="22"/>
        </w:rPr>
        <w:t xml:space="preserve">This Agreement is for the </w:t>
      </w:r>
      <w:r w:rsidRPr="00165650">
        <w:rPr>
          <w:b/>
          <w:i/>
          <w:sz w:val="22"/>
          <w:szCs w:val="22"/>
        </w:rPr>
        <w:t xml:space="preserve">TDA </w:t>
      </w:r>
      <w:r w:rsidR="001F6C94" w:rsidRPr="00165650">
        <w:rPr>
          <w:b/>
          <w:i/>
          <w:sz w:val="22"/>
          <w:szCs w:val="22"/>
        </w:rPr>
        <w:t xml:space="preserve">Regional </w:t>
      </w:r>
      <w:r w:rsidRPr="00165650">
        <w:rPr>
          <w:b/>
          <w:i/>
          <w:sz w:val="22"/>
          <w:szCs w:val="22"/>
        </w:rPr>
        <w:t xml:space="preserve">Event Grant Program </w:t>
      </w:r>
      <w:r w:rsidRPr="00165650">
        <w:rPr>
          <w:sz w:val="22"/>
          <w:szCs w:val="22"/>
        </w:rPr>
        <w:t>to promote Texas wine at Texas regional events</w:t>
      </w:r>
      <w:r w:rsidRPr="00165650">
        <w:rPr>
          <w:bCs/>
          <w:sz w:val="22"/>
          <w:szCs w:val="22"/>
        </w:rPr>
        <w:t>.</w:t>
      </w:r>
    </w:p>
    <w:p w:rsidR="0076772D" w:rsidRPr="00165650" w:rsidRDefault="0076772D" w:rsidP="00406C92">
      <w:pPr>
        <w:pStyle w:val="ListParagraph"/>
        <w:autoSpaceDE w:val="0"/>
        <w:autoSpaceDN w:val="0"/>
        <w:adjustRightInd w:val="0"/>
        <w:rPr>
          <w:bCs/>
          <w:sz w:val="22"/>
          <w:szCs w:val="22"/>
        </w:rPr>
      </w:pPr>
    </w:p>
    <w:p w:rsidR="0076772D" w:rsidRPr="00165650" w:rsidRDefault="0076772D" w:rsidP="00406C92">
      <w:pPr>
        <w:numPr>
          <w:ilvl w:val="0"/>
          <w:numId w:val="33"/>
        </w:numPr>
        <w:rPr>
          <w:b/>
          <w:sz w:val="22"/>
          <w:szCs w:val="22"/>
        </w:rPr>
      </w:pPr>
      <w:r w:rsidRPr="00165650">
        <w:rPr>
          <w:b/>
          <w:sz w:val="22"/>
          <w:szCs w:val="22"/>
        </w:rPr>
        <w:t>Licensing Requirements</w:t>
      </w:r>
    </w:p>
    <w:p w:rsidR="0076772D" w:rsidRPr="00165650" w:rsidRDefault="0076772D" w:rsidP="00406C92">
      <w:pPr>
        <w:pStyle w:val="ListParagraph"/>
        <w:numPr>
          <w:ilvl w:val="1"/>
          <w:numId w:val="33"/>
        </w:numPr>
        <w:rPr>
          <w:bCs/>
          <w:sz w:val="22"/>
          <w:szCs w:val="22"/>
        </w:rPr>
      </w:pPr>
      <w:r w:rsidRPr="00165650">
        <w:rPr>
          <w:bCs/>
          <w:sz w:val="22"/>
          <w:szCs w:val="22"/>
        </w:rPr>
        <w:t>Grantee is required to maintain current applicable health permits at all times during this Agreement. Failure to comply with all local, state and federal requirements for food handling and alcohol disbursement may result in the immediate termination of this Agreement and disallowance of eligible costs expended prior to termination.</w:t>
      </w:r>
    </w:p>
    <w:p w:rsidR="0076772D" w:rsidRPr="00165650" w:rsidRDefault="0076772D" w:rsidP="00406C92">
      <w:pPr>
        <w:rPr>
          <w:bCs/>
          <w:sz w:val="22"/>
          <w:szCs w:val="22"/>
        </w:rPr>
      </w:pPr>
    </w:p>
    <w:p w:rsidR="0076772D" w:rsidRPr="00165650" w:rsidRDefault="0076772D" w:rsidP="00406C92">
      <w:pPr>
        <w:pStyle w:val="ListParagraph"/>
        <w:numPr>
          <w:ilvl w:val="1"/>
          <w:numId w:val="33"/>
        </w:numPr>
        <w:rPr>
          <w:bCs/>
          <w:sz w:val="22"/>
          <w:szCs w:val="22"/>
        </w:rPr>
      </w:pPr>
      <w:r w:rsidRPr="00165650">
        <w:rPr>
          <w:bCs/>
          <w:sz w:val="22"/>
          <w:szCs w:val="22"/>
        </w:rPr>
        <w:t>Grantee must maintain current GO TEXAN membership for the duration of this Agreement.</w:t>
      </w:r>
    </w:p>
    <w:p w:rsidR="0076772D" w:rsidRPr="00165650" w:rsidRDefault="0076772D" w:rsidP="00406C92">
      <w:pPr>
        <w:rPr>
          <w:bCs/>
          <w:sz w:val="22"/>
          <w:szCs w:val="22"/>
        </w:rPr>
      </w:pPr>
    </w:p>
    <w:p w:rsidR="0076772D" w:rsidRPr="00165650" w:rsidRDefault="0076772D" w:rsidP="00406C92">
      <w:pPr>
        <w:pStyle w:val="ListParagraph"/>
        <w:numPr>
          <w:ilvl w:val="0"/>
          <w:numId w:val="33"/>
        </w:numPr>
        <w:rPr>
          <w:b/>
          <w:sz w:val="22"/>
          <w:szCs w:val="22"/>
        </w:rPr>
      </w:pPr>
      <w:r w:rsidRPr="00165650">
        <w:rPr>
          <w:b/>
          <w:sz w:val="22"/>
          <w:szCs w:val="22"/>
        </w:rPr>
        <w:t>Use of the GO TEXAN Certification Mark</w:t>
      </w:r>
    </w:p>
    <w:p w:rsidR="0076772D" w:rsidRPr="00165650" w:rsidRDefault="0076772D" w:rsidP="00406C92">
      <w:pPr>
        <w:pStyle w:val="ListParagraph"/>
        <w:numPr>
          <w:ilvl w:val="1"/>
          <w:numId w:val="33"/>
        </w:numPr>
        <w:rPr>
          <w:bCs/>
          <w:sz w:val="22"/>
          <w:szCs w:val="22"/>
        </w:rPr>
      </w:pPr>
      <w:r w:rsidRPr="00165650">
        <w:rPr>
          <w:bCs/>
          <w:sz w:val="22"/>
          <w:szCs w:val="22"/>
        </w:rPr>
        <w:t>Use of the GO TEXAN certification mark is subject to the restrictions and rules set forth in Chapter 17, Subchapter C of the Texas Administrative Code.</w:t>
      </w:r>
    </w:p>
    <w:p w:rsidR="0076772D" w:rsidRPr="00165650" w:rsidRDefault="0076772D" w:rsidP="00406C92">
      <w:pPr>
        <w:pStyle w:val="ListParagraph"/>
        <w:rPr>
          <w:bCs/>
          <w:sz w:val="22"/>
          <w:szCs w:val="22"/>
        </w:rPr>
      </w:pPr>
    </w:p>
    <w:p w:rsidR="0076772D" w:rsidRPr="00165650" w:rsidRDefault="0076772D" w:rsidP="00406C92">
      <w:pPr>
        <w:pStyle w:val="ListParagraph"/>
        <w:numPr>
          <w:ilvl w:val="1"/>
          <w:numId w:val="33"/>
        </w:numPr>
        <w:rPr>
          <w:bCs/>
          <w:sz w:val="22"/>
          <w:szCs w:val="22"/>
        </w:rPr>
      </w:pPr>
      <w:r w:rsidRPr="00165650">
        <w:rPr>
          <w:bCs/>
          <w:sz w:val="22"/>
          <w:szCs w:val="22"/>
        </w:rPr>
        <w:t xml:space="preserve">All materials and advertising, in all forms, </w:t>
      </w:r>
      <w:r w:rsidR="001F6C94" w:rsidRPr="00165650">
        <w:rPr>
          <w:bCs/>
          <w:sz w:val="22"/>
          <w:szCs w:val="22"/>
        </w:rPr>
        <w:t xml:space="preserve">including the use of the GO TEXAN </w:t>
      </w:r>
      <w:r w:rsidR="00025A4D" w:rsidRPr="00165650">
        <w:rPr>
          <w:bCs/>
          <w:sz w:val="22"/>
          <w:szCs w:val="22"/>
        </w:rPr>
        <w:t xml:space="preserve">certification </w:t>
      </w:r>
      <w:r w:rsidR="001F6C94" w:rsidRPr="00165650">
        <w:rPr>
          <w:bCs/>
          <w:sz w:val="22"/>
          <w:szCs w:val="22"/>
        </w:rPr>
        <w:t xml:space="preserve">mark must be </w:t>
      </w:r>
      <w:r w:rsidRPr="00165650">
        <w:rPr>
          <w:bCs/>
          <w:sz w:val="22"/>
          <w:szCs w:val="22"/>
        </w:rPr>
        <w:t>approved by the Department prior to production to insure the proper and legal use of the GO TEXAN design and mark.</w:t>
      </w:r>
    </w:p>
    <w:p w:rsidR="0076772D" w:rsidRPr="00165650" w:rsidRDefault="0076772D" w:rsidP="00406C92">
      <w:pPr>
        <w:rPr>
          <w:bCs/>
          <w:sz w:val="22"/>
          <w:szCs w:val="22"/>
        </w:rPr>
      </w:pPr>
    </w:p>
    <w:p w:rsidR="006070BC" w:rsidRPr="00165650" w:rsidRDefault="006070BC" w:rsidP="00406C92">
      <w:pPr>
        <w:pStyle w:val="ListParagraph"/>
        <w:numPr>
          <w:ilvl w:val="0"/>
          <w:numId w:val="33"/>
        </w:numPr>
        <w:rPr>
          <w:b/>
          <w:bCs/>
          <w:sz w:val="22"/>
          <w:szCs w:val="22"/>
        </w:rPr>
      </w:pPr>
      <w:r w:rsidRPr="00165650">
        <w:rPr>
          <w:b/>
          <w:bCs/>
          <w:sz w:val="22"/>
          <w:szCs w:val="22"/>
        </w:rPr>
        <w:t xml:space="preserve">Reimbursement </w:t>
      </w:r>
      <w:r w:rsidR="00406C92" w:rsidRPr="00165650">
        <w:rPr>
          <w:b/>
          <w:bCs/>
          <w:sz w:val="22"/>
          <w:szCs w:val="22"/>
        </w:rPr>
        <w:t>of</w:t>
      </w:r>
      <w:r w:rsidRPr="00165650">
        <w:rPr>
          <w:b/>
          <w:bCs/>
          <w:sz w:val="22"/>
          <w:szCs w:val="22"/>
        </w:rPr>
        <w:t xml:space="preserve"> Expenses</w:t>
      </w:r>
      <w:r w:rsidR="00406C92" w:rsidRPr="00165650">
        <w:rPr>
          <w:b/>
          <w:bCs/>
          <w:sz w:val="22"/>
          <w:szCs w:val="22"/>
        </w:rPr>
        <w:t xml:space="preserve"> and Reporting Requirements</w:t>
      </w:r>
    </w:p>
    <w:p w:rsidR="006070BC" w:rsidRPr="00165650" w:rsidRDefault="006070BC" w:rsidP="00406C92">
      <w:pPr>
        <w:pStyle w:val="ListParagraph"/>
        <w:numPr>
          <w:ilvl w:val="1"/>
          <w:numId w:val="33"/>
        </w:numPr>
        <w:rPr>
          <w:sz w:val="22"/>
          <w:szCs w:val="22"/>
        </w:rPr>
      </w:pPr>
      <w:r w:rsidRPr="00165650">
        <w:rPr>
          <w:bCs/>
          <w:sz w:val="22"/>
          <w:szCs w:val="22"/>
        </w:rPr>
        <w:t>Only costs</w:t>
      </w:r>
      <w:r w:rsidRPr="00165650">
        <w:rPr>
          <w:sz w:val="22"/>
          <w:szCs w:val="22"/>
        </w:rPr>
        <w:t xml:space="preserve"> incurred in </w:t>
      </w:r>
      <w:r w:rsidR="00C3761A" w:rsidRPr="00165650">
        <w:rPr>
          <w:sz w:val="22"/>
          <w:szCs w:val="22"/>
        </w:rPr>
        <w:t>the promotion of Texas</w:t>
      </w:r>
      <w:r w:rsidR="001F6C94" w:rsidRPr="00165650">
        <w:rPr>
          <w:sz w:val="22"/>
          <w:szCs w:val="22"/>
        </w:rPr>
        <w:t xml:space="preserve"> </w:t>
      </w:r>
      <w:r w:rsidR="00DF5F9F" w:rsidRPr="00165650">
        <w:rPr>
          <w:sz w:val="22"/>
          <w:szCs w:val="22"/>
        </w:rPr>
        <w:t>w</w:t>
      </w:r>
      <w:r w:rsidR="001F6C94" w:rsidRPr="00165650">
        <w:rPr>
          <w:sz w:val="22"/>
          <w:szCs w:val="22"/>
        </w:rPr>
        <w:t>ine at</w:t>
      </w:r>
      <w:r w:rsidR="00C3761A" w:rsidRPr="00165650">
        <w:rPr>
          <w:sz w:val="22"/>
          <w:szCs w:val="22"/>
        </w:rPr>
        <w:t xml:space="preserve"> </w:t>
      </w:r>
      <w:r w:rsidR="00025A4D" w:rsidRPr="00165650">
        <w:rPr>
          <w:sz w:val="22"/>
          <w:szCs w:val="22"/>
        </w:rPr>
        <w:t xml:space="preserve">approved </w:t>
      </w:r>
      <w:r w:rsidR="00C3761A" w:rsidRPr="00165650">
        <w:rPr>
          <w:sz w:val="22"/>
          <w:szCs w:val="22"/>
        </w:rPr>
        <w:t>event</w:t>
      </w:r>
      <w:r w:rsidR="00B064E6" w:rsidRPr="00165650">
        <w:rPr>
          <w:sz w:val="22"/>
          <w:szCs w:val="22"/>
        </w:rPr>
        <w:t>s</w:t>
      </w:r>
      <w:r w:rsidRPr="00165650">
        <w:rPr>
          <w:sz w:val="22"/>
          <w:szCs w:val="22"/>
        </w:rPr>
        <w:t xml:space="preserve"> will be allowed. Funds not used to promote Texas wine will not be reimbursed.</w:t>
      </w:r>
    </w:p>
    <w:p w:rsidR="006070BC" w:rsidRPr="00165650" w:rsidRDefault="006070BC" w:rsidP="00406C92">
      <w:pPr>
        <w:pStyle w:val="ListParagraph"/>
        <w:rPr>
          <w:sz w:val="22"/>
          <w:szCs w:val="22"/>
        </w:rPr>
      </w:pPr>
    </w:p>
    <w:p w:rsidR="006070BC" w:rsidRPr="00165650" w:rsidRDefault="006070BC" w:rsidP="00406C92">
      <w:pPr>
        <w:pStyle w:val="ListParagraph"/>
        <w:numPr>
          <w:ilvl w:val="1"/>
          <w:numId w:val="33"/>
        </w:numPr>
        <w:rPr>
          <w:sz w:val="22"/>
          <w:szCs w:val="22"/>
        </w:rPr>
      </w:pPr>
      <w:r w:rsidRPr="00165650">
        <w:rPr>
          <w:sz w:val="22"/>
          <w:szCs w:val="22"/>
        </w:rPr>
        <w:t>In order to receive a full reimbursement, withi</w:t>
      </w:r>
      <w:r w:rsidR="001F6C94" w:rsidRPr="00165650">
        <w:rPr>
          <w:sz w:val="22"/>
          <w:szCs w:val="22"/>
        </w:rPr>
        <w:t>n 6</w:t>
      </w:r>
      <w:r w:rsidRPr="00165650">
        <w:rPr>
          <w:sz w:val="22"/>
          <w:szCs w:val="22"/>
        </w:rPr>
        <w:t xml:space="preserve">0 days of an event, </w:t>
      </w:r>
      <w:r w:rsidRPr="00165650">
        <w:rPr>
          <w:bCs/>
          <w:sz w:val="22"/>
          <w:szCs w:val="22"/>
        </w:rPr>
        <w:t>the following must</w:t>
      </w:r>
      <w:r w:rsidRPr="00165650">
        <w:rPr>
          <w:b/>
          <w:bCs/>
          <w:sz w:val="22"/>
          <w:szCs w:val="22"/>
        </w:rPr>
        <w:t xml:space="preserve"> </w:t>
      </w:r>
      <w:r w:rsidRPr="00165650">
        <w:rPr>
          <w:bCs/>
          <w:sz w:val="22"/>
          <w:szCs w:val="22"/>
        </w:rPr>
        <w:t>be</w:t>
      </w:r>
      <w:r w:rsidRPr="00165650">
        <w:rPr>
          <w:b/>
          <w:bCs/>
          <w:sz w:val="22"/>
          <w:szCs w:val="22"/>
        </w:rPr>
        <w:t xml:space="preserve"> </w:t>
      </w:r>
      <w:r w:rsidRPr="00165650">
        <w:rPr>
          <w:bCs/>
          <w:sz w:val="22"/>
          <w:szCs w:val="22"/>
        </w:rPr>
        <w:t xml:space="preserve">submitted: </w:t>
      </w:r>
    </w:p>
    <w:p w:rsidR="006070BC" w:rsidRPr="00165650" w:rsidRDefault="006070BC" w:rsidP="00406C92">
      <w:pPr>
        <w:pStyle w:val="ListParagraph"/>
        <w:numPr>
          <w:ilvl w:val="0"/>
          <w:numId w:val="35"/>
        </w:numPr>
        <w:rPr>
          <w:bCs/>
          <w:sz w:val="22"/>
          <w:szCs w:val="22"/>
        </w:rPr>
      </w:pPr>
      <w:r w:rsidRPr="00165650">
        <w:rPr>
          <w:bCs/>
          <w:sz w:val="22"/>
          <w:szCs w:val="22"/>
        </w:rPr>
        <w:t>Completed event assessment form;</w:t>
      </w:r>
    </w:p>
    <w:p w:rsidR="006070BC" w:rsidRPr="00165650" w:rsidRDefault="006070BC" w:rsidP="00406C92">
      <w:pPr>
        <w:pStyle w:val="ListParagraph"/>
        <w:numPr>
          <w:ilvl w:val="0"/>
          <w:numId w:val="35"/>
        </w:numPr>
        <w:rPr>
          <w:bCs/>
          <w:sz w:val="22"/>
          <w:szCs w:val="22"/>
        </w:rPr>
      </w:pPr>
      <w:r w:rsidRPr="00165650">
        <w:rPr>
          <w:bCs/>
          <w:sz w:val="22"/>
          <w:szCs w:val="22"/>
        </w:rPr>
        <w:t xml:space="preserve">A </w:t>
      </w:r>
      <w:r w:rsidR="00B064E6" w:rsidRPr="00165650">
        <w:rPr>
          <w:bCs/>
          <w:sz w:val="22"/>
          <w:szCs w:val="22"/>
        </w:rPr>
        <w:t>complete copy</w:t>
      </w:r>
      <w:r w:rsidRPr="00165650">
        <w:rPr>
          <w:bCs/>
          <w:sz w:val="22"/>
          <w:szCs w:val="22"/>
        </w:rPr>
        <w:t xml:space="preserve"> of all promotional materials produced with program funds under the grant agreement, regardless of media type, and including printed, recorded and electronic materials which describe or publicize the project, including but not limited to brochures, press clippings, audio and video tapes of sites and signs</w:t>
      </w:r>
      <w:r w:rsidR="00426406" w:rsidRPr="00165650">
        <w:rPr>
          <w:bCs/>
          <w:sz w:val="22"/>
          <w:szCs w:val="22"/>
        </w:rPr>
        <w:t>;</w:t>
      </w:r>
      <w:r w:rsidRPr="00165650">
        <w:rPr>
          <w:bCs/>
          <w:sz w:val="22"/>
          <w:szCs w:val="22"/>
        </w:rPr>
        <w:t xml:space="preserve"> </w:t>
      </w:r>
    </w:p>
    <w:p w:rsidR="00B064E6" w:rsidRPr="00165650" w:rsidRDefault="001F6C94" w:rsidP="00406C92">
      <w:pPr>
        <w:pStyle w:val="ListParagraph"/>
        <w:numPr>
          <w:ilvl w:val="0"/>
          <w:numId w:val="35"/>
        </w:numPr>
        <w:rPr>
          <w:bCs/>
          <w:sz w:val="22"/>
          <w:szCs w:val="22"/>
        </w:rPr>
      </w:pPr>
      <w:r w:rsidRPr="00165650">
        <w:rPr>
          <w:bCs/>
          <w:sz w:val="22"/>
          <w:szCs w:val="22"/>
        </w:rPr>
        <w:t>Minimum of three (3) p</w:t>
      </w:r>
      <w:r w:rsidR="00B064E6" w:rsidRPr="00165650">
        <w:rPr>
          <w:bCs/>
          <w:sz w:val="22"/>
          <w:szCs w:val="22"/>
        </w:rPr>
        <w:t xml:space="preserve">hotographs of the event, </w:t>
      </w:r>
      <w:r w:rsidRPr="00165650">
        <w:rPr>
          <w:bCs/>
          <w:sz w:val="22"/>
          <w:szCs w:val="22"/>
        </w:rPr>
        <w:t xml:space="preserve">showing promotion of Texas wine and </w:t>
      </w:r>
      <w:r w:rsidR="0081589D" w:rsidRPr="00165650">
        <w:rPr>
          <w:bCs/>
          <w:sz w:val="22"/>
          <w:szCs w:val="22"/>
        </w:rPr>
        <w:t xml:space="preserve">at least four </w:t>
      </w:r>
      <w:r w:rsidRPr="00165650">
        <w:rPr>
          <w:bCs/>
          <w:sz w:val="22"/>
          <w:szCs w:val="22"/>
        </w:rPr>
        <w:t xml:space="preserve">participating wineries, </w:t>
      </w:r>
      <w:r w:rsidR="00B064E6" w:rsidRPr="00165650">
        <w:rPr>
          <w:bCs/>
          <w:sz w:val="22"/>
          <w:szCs w:val="22"/>
        </w:rPr>
        <w:t>featur</w:t>
      </w:r>
      <w:r w:rsidRPr="00165650">
        <w:rPr>
          <w:bCs/>
          <w:sz w:val="22"/>
          <w:szCs w:val="22"/>
        </w:rPr>
        <w:t>ed</w:t>
      </w:r>
      <w:r w:rsidR="00B064E6" w:rsidRPr="00165650">
        <w:rPr>
          <w:bCs/>
          <w:sz w:val="22"/>
          <w:szCs w:val="22"/>
        </w:rPr>
        <w:t xml:space="preserve"> GO TEXAN member booths</w:t>
      </w:r>
      <w:r w:rsidR="002634E0" w:rsidRPr="00165650">
        <w:rPr>
          <w:bCs/>
          <w:sz w:val="22"/>
          <w:szCs w:val="22"/>
        </w:rPr>
        <w:t xml:space="preserve"> and/or</w:t>
      </w:r>
      <w:r w:rsidR="00B064E6" w:rsidRPr="00165650">
        <w:rPr>
          <w:bCs/>
          <w:sz w:val="22"/>
          <w:szCs w:val="22"/>
        </w:rPr>
        <w:t xml:space="preserve"> displays of the GO TEXAN certification mark</w:t>
      </w:r>
      <w:r w:rsidR="00426406" w:rsidRPr="00165650">
        <w:rPr>
          <w:bCs/>
          <w:sz w:val="22"/>
          <w:szCs w:val="22"/>
        </w:rPr>
        <w:t>;</w:t>
      </w:r>
    </w:p>
    <w:p w:rsidR="006070BC" w:rsidRPr="00165650" w:rsidRDefault="006070BC" w:rsidP="00406C92">
      <w:pPr>
        <w:pStyle w:val="ListParagraph"/>
        <w:numPr>
          <w:ilvl w:val="0"/>
          <w:numId w:val="35"/>
        </w:numPr>
        <w:rPr>
          <w:bCs/>
          <w:sz w:val="22"/>
          <w:szCs w:val="22"/>
        </w:rPr>
      </w:pPr>
      <w:r w:rsidRPr="00165650">
        <w:rPr>
          <w:bCs/>
          <w:sz w:val="22"/>
          <w:szCs w:val="22"/>
        </w:rPr>
        <w:t xml:space="preserve">If project funds are utilized for contract personnel services, provide </w:t>
      </w:r>
      <w:r w:rsidR="00CF194B" w:rsidRPr="00165650">
        <w:rPr>
          <w:bCs/>
          <w:sz w:val="22"/>
          <w:szCs w:val="22"/>
        </w:rPr>
        <w:t xml:space="preserve">invoices </w:t>
      </w:r>
      <w:r w:rsidRPr="00165650">
        <w:rPr>
          <w:bCs/>
          <w:sz w:val="22"/>
          <w:szCs w:val="22"/>
        </w:rPr>
        <w:t xml:space="preserve">from the third party certifying </w:t>
      </w:r>
      <w:r w:rsidR="00426406" w:rsidRPr="00165650">
        <w:rPr>
          <w:bCs/>
          <w:sz w:val="22"/>
          <w:szCs w:val="22"/>
        </w:rPr>
        <w:t xml:space="preserve">the </w:t>
      </w:r>
      <w:r w:rsidRPr="00165650">
        <w:rPr>
          <w:bCs/>
          <w:sz w:val="22"/>
          <w:szCs w:val="22"/>
        </w:rPr>
        <w:t>number of workers, work duties, dates/times worked and detailed costs;</w:t>
      </w:r>
    </w:p>
    <w:p w:rsidR="006070BC" w:rsidRPr="00165650" w:rsidRDefault="006070BC" w:rsidP="00406C92">
      <w:pPr>
        <w:pStyle w:val="ListParagraph"/>
        <w:numPr>
          <w:ilvl w:val="0"/>
          <w:numId w:val="35"/>
        </w:numPr>
        <w:rPr>
          <w:bCs/>
          <w:sz w:val="22"/>
          <w:szCs w:val="22"/>
        </w:rPr>
      </w:pPr>
      <w:r w:rsidRPr="00165650">
        <w:rPr>
          <w:bCs/>
          <w:sz w:val="22"/>
          <w:szCs w:val="22"/>
        </w:rPr>
        <w:t xml:space="preserve">Final </w:t>
      </w:r>
      <w:r w:rsidR="00426406" w:rsidRPr="00165650">
        <w:rPr>
          <w:bCs/>
          <w:sz w:val="22"/>
          <w:szCs w:val="22"/>
        </w:rPr>
        <w:t xml:space="preserve">invoice </w:t>
      </w:r>
      <w:r w:rsidRPr="00165650">
        <w:rPr>
          <w:bCs/>
          <w:sz w:val="22"/>
          <w:szCs w:val="22"/>
        </w:rPr>
        <w:t>of expenditures with receipts showing payment in full</w:t>
      </w:r>
      <w:r w:rsidR="002634E0" w:rsidRPr="00165650">
        <w:rPr>
          <w:bCs/>
          <w:sz w:val="22"/>
          <w:szCs w:val="22"/>
        </w:rPr>
        <w:t xml:space="preserve"> or proof of payment</w:t>
      </w:r>
      <w:r w:rsidRPr="00165650">
        <w:rPr>
          <w:bCs/>
          <w:sz w:val="22"/>
          <w:szCs w:val="22"/>
        </w:rPr>
        <w:t>.</w:t>
      </w:r>
      <w:r w:rsidR="002634E0" w:rsidRPr="00165650">
        <w:rPr>
          <w:bCs/>
          <w:sz w:val="22"/>
          <w:szCs w:val="22"/>
        </w:rPr>
        <w:t xml:space="preserve"> W</w:t>
      </w:r>
      <w:r w:rsidR="00426406" w:rsidRPr="00165650">
        <w:rPr>
          <w:bCs/>
          <w:sz w:val="22"/>
          <w:szCs w:val="22"/>
        </w:rPr>
        <w:t>ine is not eligible for reimbursement</w:t>
      </w:r>
      <w:r w:rsidRPr="00165650">
        <w:rPr>
          <w:bCs/>
          <w:sz w:val="22"/>
          <w:szCs w:val="22"/>
        </w:rPr>
        <w:t>; and</w:t>
      </w:r>
    </w:p>
    <w:p w:rsidR="006070BC" w:rsidRPr="00165650" w:rsidRDefault="006070BC" w:rsidP="00406C92">
      <w:pPr>
        <w:pStyle w:val="ListParagraph"/>
        <w:numPr>
          <w:ilvl w:val="0"/>
          <w:numId w:val="35"/>
        </w:numPr>
        <w:rPr>
          <w:bCs/>
          <w:sz w:val="22"/>
          <w:szCs w:val="22"/>
        </w:rPr>
      </w:pPr>
      <w:r w:rsidRPr="00165650">
        <w:rPr>
          <w:bCs/>
          <w:sz w:val="22"/>
          <w:szCs w:val="22"/>
        </w:rPr>
        <w:t xml:space="preserve">A completed Request for </w:t>
      </w:r>
      <w:r w:rsidR="002634E0" w:rsidRPr="00165650">
        <w:rPr>
          <w:bCs/>
          <w:sz w:val="22"/>
          <w:szCs w:val="22"/>
        </w:rPr>
        <w:t>Reimbursement</w:t>
      </w:r>
      <w:r w:rsidRPr="00165650">
        <w:rPr>
          <w:bCs/>
          <w:sz w:val="22"/>
          <w:szCs w:val="22"/>
        </w:rPr>
        <w:t xml:space="preserve"> document.</w:t>
      </w:r>
      <w:r w:rsidR="0081589D" w:rsidRPr="00165650">
        <w:rPr>
          <w:bCs/>
          <w:sz w:val="22"/>
          <w:szCs w:val="22"/>
        </w:rPr>
        <w:t xml:space="preserve"> </w:t>
      </w:r>
      <w:r w:rsidRPr="00165650">
        <w:rPr>
          <w:bCs/>
          <w:sz w:val="22"/>
          <w:szCs w:val="22"/>
        </w:rPr>
        <w:t xml:space="preserve"> </w:t>
      </w:r>
    </w:p>
    <w:p w:rsidR="006070BC" w:rsidRPr="00165650" w:rsidRDefault="006070BC" w:rsidP="00406C92">
      <w:pPr>
        <w:pStyle w:val="ListParagraph"/>
        <w:rPr>
          <w:sz w:val="22"/>
          <w:szCs w:val="22"/>
        </w:rPr>
      </w:pPr>
    </w:p>
    <w:p w:rsidR="006070BC" w:rsidRPr="00165650" w:rsidRDefault="006070BC" w:rsidP="00406C92">
      <w:pPr>
        <w:pStyle w:val="ListParagraph"/>
        <w:numPr>
          <w:ilvl w:val="1"/>
          <w:numId w:val="33"/>
        </w:numPr>
        <w:rPr>
          <w:sz w:val="22"/>
          <w:szCs w:val="22"/>
        </w:rPr>
      </w:pPr>
      <w:r w:rsidRPr="00165650">
        <w:rPr>
          <w:sz w:val="22"/>
          <w:szCs w:val="22"/>
        </w:rPr>
        <w:t>Funds may not be used for expenditures that are not made in compliance with any applicable State</w:t>
      </w:r>
      <w:r w:rsidRPr="00165650">
        <w:rPr>
          <w:i/>
          <w:iCs/>
          <w:sz w:val="22"/>
          <w:szCs w:val="22"/>
        </w:rPr>
        <w:t xml:space="preserve"> </w:t>
      </w:r>
      <w:r w:rsidRPr="00165650">
        <w:rPr>
          <w:sz w:val="22"/>
          <w:szCs w:val="22"/>
        </w:rPr>
        <w:t xml:space="preserve">purchasing laws and regulations.  </w:t>
      </w:r>
    </w:p>
    <w:p w:rsidR="006070BC" w:rsidRPr="00165650" w:rsidRDefault="006070BC" w:rsidP="00406C92">
      <w:pPr>
        <w:rPr>
          <w:sz w:val="22"/>
          <w:szCs w:val="22"/>
        </w:rPr>
      </w:pPr>
    </w:p>
    <w:p w:rsidR="006070BC" w:rsidRPr="00165650" w:rsidRDefault="006070BC" w:rsidP="00406C92">
      <w:pPr>
        <w:pStyle w:val="ListParagraph"/>
        <w:numPr>
          <w:ilvl w:val="1"/>
          <w:numId w:val="33"/>
        </w:numPr>
        <w:rPr>
          <w:bCs/>
          <w:sz w:val="22"/>
          <w:szCs w:val="22"/>
        </w:rPr>
      </w:pPr>
      <w:r w:rsidRPr="00165650">
        <w:rPr>
          <w:bCs/>
          <w:sz w:val="22"/>
          <w:szCs w:val="22"/>
        </w:rPr>
        <w:t>Grantee may not verbally disparage or distribute materials that negatively reflect on any other agricultural commodity, whether conventionally or organically grown.</w:t>
      </w:r>
    </w:p>
    <w:p w:rsidR="006070BC" w:rsidRPr="00165650" w:rsidRDefault="006070BC" w:rsidP="00406C92">
      <w:pPr>
        <w:rPr>
          <w:bCs/>
          <w:sz w:val="22"/>
          <w:szCs w:val="22"/>
        </w:rPr>
      </w:pPr>
    </w:p>
    <w:p w:rsidR="006070BC" w:rsidRPr="00165650" w:rsidRDefault="006070BC" w:rsidP="00406C92">
      <w:pPr>
        <w:pStyle w:val="ListParagraph"/>
        <w:numPr>
          <w:ilvl w:val="1"/>
          <w:numId w:val="33"/>
        </w:numPr>
        <w:rPr>
          <w:sz w:val="22"/>
          <w:szCs w:val="22"/>
        </w:rPr>
      </w:pPr>
      <w:r w:rsidRPr="00165650">
        <w:rPr>
          <w:sz w:val="22"/>
          <w:szCs w:val="22"/>
        </w:rPr>
        <w:t xml:space="preserve">Funds may not, under any circumstances, be used for alcoholic beverages, entertainment or charitable or political contributions. </w:t>
      </w:r>
    </w:p>
    <w:p w:rsidR="006070BC" w:rsidRPr="00165650" w:rsidRDefault="006070BC" w:rsidP="00406C92">
      <w:pPr>
        <w:pStyle w:val="ListParagraph"/>
        <w:rPr>
          <w:sz w:val="22"/>
          <w:szCs w:val="22"/>
        </w:rPr>
      </w:pPr>
    </w:p>
    <w:p w:rsidR="00406C92" w:rsidRPr="00165650" w:rsidRDefault="006070BC" w:rsidP="00406C92">
      <w:pPr>
        <w:pStyle w:val="ListParagraph"/>
        <w:numPr>
          <w:ilvl w:val="1"/>
          <w:numId w:val="33"/>
        </w:numPr>
        <w:rPr>
          <w:sz w:val="22"/>
          <w:szCs w:val="22"/>
        </w:rPr>
      </w:pPr>
      <w:r w:rsidRPr="00165650">
        <w:rPr>
          <w:sz w:val="22"/>
          <w:szCs w:val="22"/>
        </w:rPr>
        <w:lastRenderedPageBreak/>
        <w:t>Failure of Grantee to utilize Grant funds to create</w:t>
      </w:r>
      <w:r w:rsidR="009702BD" w:rsidRPr="00165650">
        <w:rPr>
          <w:sz w:val="22"/>
          <w:szCs w:val="22"/>
        </w:rPr>
        <w:t>, expand or promote</w:t>
      </w:r>
      <w:r w:rsidRPr="00165650">
        <w:rPr>
          <w:sz w:val="22"/>
          <w:szCs w:val="22"/>
        </w:rPr>
        <w:t xml:space="preserve"> </w:t>
      </w:r>
      <w:r w:rsidR="009702BD" w:rsidRPr="00165650">
        <w:rPr>
          <w:sz w:val="22"/>
          <w:szCs w:val="22"/>
        </w:rPr>
        <w:t xml:space="preserve">Texas agriculture, the event, or </w:t>
      </w:r>
      <w:r w:rsidRPr="00165650">
        <w:rPr>
          <w:sz w:val="22"/>
          <w:szCs w:val="22"/>
        </w:rPr>
        <w:t xml:space="preserve">Grantee’s agricultural business as described in Grantee’s application shall result in the withholding of payments, </w:t>
      </w:r>
      <w:r w:rsidR="009702BD" w:rsidRPr="00165650">
        <w:rPr>
          <w:sz w:val="22"/>
          <w:szCs w:val="22"/>
        </w:rPr>
        <w:t xml:space="preserve">denial of request for reimbursement, or </w:t>
      </w:r>
      <w:r w:rsidRPr="00165650">
        <w:rPr>
          <w:sz w:val="22"/>
          <w:szCs w:val="22"/>
        </w:rPr>
        <w:t>revocation of the Grant</w:t>
      </w:r>
      <w:r w:rsidR="009702BD" w:rsidRPr="00165650">
        <w:rPr>
          <w:sz w:val="22"/>
          <w:szCs w:val="22"/>
        </w:rPr>
        <w:t>. In the event that it is determined that Grantee misused grant funds following payment of reimbursement of funds by TDA,</w:t>
      </w:r>
      <w:r w:rsidRPr="00165650">
        <w:rPr>
          <w:sz w:val="22"/>
          <w:szCs w:val="22"/>
        </w:rPr>
        <w:t xml:space="preserve"> Grantee </w:t>
      </w:r>
      <w:r w:rsidR="009702BD" w:rsidRPr="00165650">
        <w:rPr>
          <w:sz w:val="22"/>
          <w:szCs w:val="22"/>
        </w:rPr>
        <w:t xml:space="preserve">shall be </w:t>
      </w:r>
      <w:r w:rsidRPr="00165650">
        <w:rPr>
          <w:sz w:val="22"/>
          <w:szCs w:val="22"/>
        </w:rPr>
        <w:t xml:space="preserve">responsible for repayment of </w:t>
      </w:r>
      <w:r w:rsidR="00245333" w:rsidRPr="00165650">
        <w:rPr>
          <w:sz w:val="22"/>
          <w:szCs w:val="22"/>
        </w:rPr>
        <w:t xml:space="preserve">grant </w:t>
      </w:r>
      <w:r w:rsidRPr="00165650">
        <w:rPr>
          <w:sz w:val="22"/>
          <w:szCs w:val="22"/>
        </w:rPr>
        <w:t>funds received, a determination that Grantee is ineligible for future Program funds and participation for a determined amount of time, or the assessment of other sanctions or remedies as provided by law, including, without limitation, those remedies and enforcement provisions outlined in the Uniform Grant Management Standards.</w:t>
      </w:r>
      <w:r w:rsidR="00406C92" w:rsidRPr="00165650">
        <w:rPr>
          <w:sz w:val="22"/>
          <w:szCs w:val="22"/>
        </w:rPr>
        <w:br/>
      </w:r>
    </w:p>
    <w:p w:rsidR="00406C92" w:rsidRPr="00165650" w:rsidRDefault="00406C92" w:rsidP="00406C92">
      <w:pPr>
        <w:pStyle w:val="ListParagraph"/>
        <w:numPr>
          <w:ilvl w:val="1"/>
          <w:numId w:val="33"/>
        </w:numPr>
        <w:rPr>
          <w:sz w:val="22"/>
          <w:szCs w:val="22"/>
        </w:rPr>
      </w:pPr>
      <w:r w:rsidRPr="00165650">
        <w:rPr>
          <w:sz w:val="22"/>
          <w:szCs w:val="22"/>
        </w:rPr>
        <w:t>The Agreement is subject to the availability of state, federal or private funds.  If such funds become unavailable during the Term of Agreement and Grantor is unable to obtain sufficient funding for the Agreement, the Agreement will be reduced or terminated.</w:t>
      </w:r>
      <w:r w:rsidRPr="00165650">
        <w:rPr>
          <w:sz w:val="22"/>
          <w:szCs w:val="22"/>
        </w:rPr>
        <w:br/>
      </w:r>
    </w:p>
    <w:p w:rsidR="00406C92" w:rsidRPr="00165650" w:rsidRDefault="00406C92" w:rsidP="00406C92">
      <w:pPr>
        <w:pStyle w:val="ListParagraph"/>
        <w:numPr>
          <w:ilvl w:val="1"/>
          <w:numId w:val="33"/>
        </w:numPr>
        <w:rPr>
          <w:sz w:val="22"/>
          <w:szCs w:val="22"/>
        </w:rPr>
      </w:pPr>
      <w:r w:rsidRPr="00165650">
        <w:rPr>
          <w:sz w:val="22"/>
          <w:szCs w:val="22"/>
        </w:rPr>
        <w:t>Grantee understands that in order to be eligible for payment from Grantor, Grantee must be in good standing with the Texas Comptroller of Public Accounts.</w:t>
      </w:r>
      <w:r w:rsidRPr="00165650">
        <w:rPr>
          <w:sz w:val="22"/>
          <w:szCs w:val="22"/>
        </w:rPr>
        <w:br/>
      </w:r>
    </w:p>
    <w:p w:rsidR="00406C92" w:rsidRPr="00165650" w:rsidRDefault="00406C92" w:rsidP="00406C92">
      <w:pPr>
        <w:pStyle w:val="ListParagraph"/>
        <w:numPr>
          <w:ilvl w:val="1"/>
          <w:numId w:val="33"/>
        </w:numPr>
        <w:rPr>
          <w:sz w:val="22"/>
          <w:szCs w:val="22"/>
        </w:rPr>
      </w:pPr>
      <w:r w:rsidRPr="00165650">
        <w:rPr>
          <w:sz w:val="22"/>
          <w:szCs w:val="22"/>
        </w:rPr>
        <w:t>Grantor, to the extent allowed by law, shall reimburse Grantee only for actual, reasonable and necessary expenses, in accordance with the Uniform Grant Management Standards (“UGMS”) and only to the extent such expenses have been incurred by Grantee in the fulfillment of the objectives.</w:t>
      </w:r>
      <w:r w:rsidRPr="00165650">
        <w:rPr>
          <w:sz w:val="22"/>
          <w:szCs w:val="22"/>
        </w:rPr>
        <w:br/>
      </w:r>
    </w:p>
    <w:p w:rsidR="0092201E" w:rsidRPr="00165650" w:rsidRDefault="00406C92" w:rsidP="00406C92">
      <w:pPr>
        <w:pStyle w:val="ListParagraph"/>
        <w:numPr>
          <w:ilvl w:val="1"/>
          <w:numId w:val="33"/>
        </w:numPr>
        <w:rPr>
          <w:sz w:val="22"/>
          <w:szCs w:val="22"/>
        </w:rPr>
      </w:pPr>
      <w:r w:rsidRPr="00165650">
        <w:rPr>
          <w:sz w:val="22"/>
          <w:szCs w:val="22"/>
        </w:rPr>
        <w:t>Funds reimbursed under the Agreement must be classified as “grants” for financial reporting purposes.</w:t>
      </w:r>
      <w:r w:rsidR="0092201E" w:rsidRPr="00165650">
        <w:rPr>
          <w:sz w:val="22"/>
          <w:szCs w:val="22"/>
        </w:rPr>
        <w:br/>
      </w:r>
    </w:p>
    <w:p w:rsidR="00406C92" w:rsidRPr="00165650" w:rsidRDefault="00406C92" w:rsidP="0092201E">
      <w:pPr>
        <w:pStyle w:val="ListParagraph"/>
        <w:numPr>
          <w:ilvl w:val="1"/>
          <w:numId w:val="33"/>
        </w:numPr>
        <w:rPr>
          <w:sz w:val="22"/>
          <w:szCs w:val="22"/>
        </w:rPr>
      </w:pPr>
      <w:r w:rsidRPr="00165650">
        <w:rPr>
          <w:sz w:val="22"/>
          <w:szCs w:val="22"/>
        </w:rPr>
        <w:t>Grantor will deny any requests for reimbursement and/or require repayment of Grant funds disbursed to Grantee if:</w:t>
      </w:r>
    </w:p>
    <w:p w:rsidR="00257DDB" w:rsidRPr="00165650" w:rsidRDefault="00257DDB" w:rsidP="0092201E">
      <w:pPr>
        <w:pStyle w:val="ListParagraph"/>
        <w:numPr>
          <w:ilvl w:val="0"/>
          <w:numId w:val="45"/>
        </w:numPr>
        <w:rPr>
          <w:sz w:val="22"/>
          <w:szCs w:val="22"/>
        </w:rPr>
      </w:pPr>
      <w:r w:rsidRPr="00165650">
        <w:rPr>
          <w:bCs/>
          <w:sz w:val="22"/>
          <w:szCs w:val="22"/>
        </w:rPr>
        <w:t>Grantee fails to submit a complete request for reimbursement including all required documentation within 60 days;</w:t>
      </w:r>
    </w:p>
    <w:p w:rsidR="00406C92" w:rsidRPr="00165650" w:rsidRDefault="00406C92" w:rsidP="0092201E">
      <w:pPr>
        <w:pStyle w:val="ListParagraph"/>
        <w:numPr>
          <w:ilvl w:val="0"/>
          <w:numId w:val="45"/>
        </w:numPr>
        <w:rPr>
          <w:sz w:val="22"/>
          <w:szCs w:val="22"/>
        </w:rPr>
      </w:pPr>
      <w:r w:rsidRPr="00165650">
        <w:rPr>
          <w:sz w:val="22"/>
          <w:szCs w:val="22"/>
        </w:rPr>
        <w:t>Grant funds are misused;</w:t>
      </w:r>
    </w:p>
    <w:p w:rsidR="00406C92" w:rsidRPr="00165650" w:rsidRDefault="00406C92" w:rsidP="0092201E">
      <w:pPr>
        <w:pStyle w:val="ListParagraph"/>
        <w:numPr>
          <w:ilvl w:val="0"/>
          <w:numId w:val="45"/>
        </w:numPr>
        <w:rPr>
          <w:sz w:val="22"/>
          <w:szCs w:val="22"/>
        </w:rPr>
      </w:pPr>
      <w:r w:rsidRPr="00165650">
        <w:rPr>
          <w:sz w:val="22"/>
          <w:szCs w:val="22"/>
        </w:rPr>
        <w:t>Grantee violates any term, condition or provision of this Agreement; or</w:t>
      </w:r>
    </w:p>
    <w:p w:rsidR="00406C92" w:rsidRPr="00165650" w:rsidRDefault="00406C92" w:rsidP="0092201E">
      <w:pPr>
        <w:pStyle w:val="ListParagraph"/>
        <w:numPr>
          <w:ilvl w:val="0"/>
          <w:numId w:val="45"/>
        </w:numPr>
        <w:rPr>
          <w:sz w:val="22"/>
          <w:szCs w:val="22"/>
        </w:rPr>
      </w:pPr>
      <w:r w:rsidRPr="00165650">
        <w:rPr>
          <w:sz w:val="22"/>
          <w:szCs w:val="22"/>
        </w:rPr>
        <w:t>Grantee made any misrepresentations to Grantor in obtaining this Grant.</w:t>
      </w:r>
    </w:p>
    <w:p w:rsidR="006070BC" w:rsidRPr="00165650" w:rsidRDefault="006070BC" w:rsidP="00406C92">
      <w:pPr>
        <w:rPr>
          <w:sz w:val="22"/>
          <w:szCs w:val="22"/>
        </w:rPr>
      </w:pPr>
    </w:p>
    <w:p w:rsidR="00406C92" w:rsidRPr="00165650" w:rsidRDefault="00406C92" w:rsidP="00406C92">
      <w:pPr>
        <w:pStyle w:val="ListParagraph"/>
        <w:keepNext/>
        <w:keepLines/>
        <w:numPr>
          <w:ilvl w:val="0"/>
          <w:numId w:val="33"/>
        </w:numPr>
        <w:rPr>
          <w:b/>
          <w:bCs/>
          <w:sz w:val="22"/>
          <w:szCs w:val="22"/>
        </w:rPr>
      </w:pPr>
      <w:r w:rsidRPr="00165650">
        <w:rPr>
          <w:b/>
          <w:bCs/>
          <w:sz w:val="22"/>
          <w:szCs w:val="22"/>
        </w:rPr>
        <w:t>Agreement Modifications</w:t>
      </w:r>
    </w:p>
    <w:p w:rsidR="00406C92" w:rsidRPr="00165650" w:rsidRDefault="00406C92" w:rsidP="00406C92">
      <w:pPr>
        <w:pStyle w:val="ListParagraph"/>
        <w:keepNext/>
        <w:keepLines/>
        <w:numPr>
          <w:ilvl w:val="1"/>
          <w:numId w:val="33"/>
        </w:numPr>
        <w:rPr>
          <w:bCs/>
          <w:sz w:val="22"/>
          <w:szCs w:val="22"/>
        </w:rPr>
      </w:pPr>
      <w:r w:rsidRPr="00165650">
        <w:rPr>
          <w:bCs/>
          <w:sz w:val="22"/>
          <w:szCs w:val="22"/>
        </w:rPr>
        <w:t>The Agreement cannot be changed, terminated or modified in any manner other than as provided for herein. Grantor is not obligated to approve requests for modification.</w:t>
      </w:r>
    </w:p>
    <w:p w:rsidR="00406C92" w:rsidRPr="00165650" w:rsidRDefault="00406C92" w:rsidP="00406C92">
      <w:pPr>
        <w:pStyle w:val="ListParagraph"/>
        <w:keepNext/>
        <w:keepLines/>
        <w:rPr>
          <w:bCs/>
          <w:sz w:val="22"/>
          <w:szCs w:val="22"/>
        </w:rPr>
      </w:pPr>
    </w:p>
    <w:p w:rsidR="006070BC" w:rsidRPr="00165650" w:rsidRDefault="00406C92" w:rsidP="00406C92">
      <w:pPr>
        <w:pStyle w:val="ListParagraph"/>
        <w:keepNext/>
        <w:keepLines/>
        <w:numPr>
          <w:ilvl w:val="1"/>
          <w:numId w:val="33"/>
        </w:numPr>
        <w:rPr>
          <w:bCs/>
          <w:sz w:val="22"/>
          <w:szCs w:val="22"/>
        </w:rPr>
      </w:pPr>
      <w:r w:rsidRPr="00165650">
        <w:rPr>
          <w:bCs/>
          <w:sz w:val="22"/>
          <w:szCs w:val="22"/>
        </w:rPr>
        <w:t>The Grantee may request changes to the Agreement, budget or objectives by submitting the requested change to the Grantor in writing.  Except as otherwise provided in the Agreement, requested changes shall only become effective upon written approval of the Grantor.  Written notice of approval or denial of the Grantee’s request will be sent to the requestor.</w:t>
      </w:r>
    </w:p>
    <w:p w:rsidR="00406C92" w:rsidRPr="00165650" w:rsidRDefault="00406C92" w:rsidP="00406C92">
      <w:pPr>
        <w:pStyle w:val="ListParagraph"/>
        <w:keepNext/>
        <w:keepLines/>
        <w:rPr>
          <w:bCs/>
          <w:sz w:val="22"/>
          <w:szCs w:val="22"/>
        </w:rPr>
      </w:pPr>
    </w:p>
    <w:p w:rsidR="00406C92" w:rsidRPr="00165650" w:rsidRDefault="00406C92" w:rsidP="00406C92">
      <w:pPr>
        <w:pStyle w:val="ListParagraph"/>
        <w:numPr>
          <w:ilvl w:val="0"/>
          <w:numId w:val="33"/>
        </w:numPr>
        <w:rPr>
          <w:b/>
          <w:bCs/>
          <w:sz w:val="22"/>
          <w:szCs w:val="22"/>
        </w:rPr>
      </w:pPr>
      <w:r w:rsidRPr="00165650">
        <w:rPr>
          <w:b/>
          <w:bCs/>
          <w:sz w:val="22"/>
          <w:szCs w:val="22"/>
        </w:rPr>
        <w:t>Compliance</w:t>
      </w:r>
    </w:p>
    <w:p w:rsidR="00406C92" w:rsidRPr="00165650" w:rsidRDefault="00406C92" w:rsidP="00406C92">
      <w:pPr>
        <w:pStyle w:val="ListParagraph"/>
        <w:numPr>
          <w:ilvl w:val="1"/>
          <w:numId w:val="33"/>
        </w:numPr>
        <w:rPr>
          <w:bCs/>
          <w:sz w:val="22"/>
          <w:szCs w:val="22"/>
        </w:rPr>
      </w:pPr>
      <w:r w:rsidRPr="00165650">
        <w:rPr>
          <w:bCs/>
          <w:sz w:val="22"/>
          <w:szCs w:val="22"/>
        </w:rPr>
        <w:t xml:space="preserve">Access to Records.  During the Term of Agreement and for at least </w:t>
      </w:r>
      <w:r w:rsidR="002634E0" w:rsidRPr="00165650">
        <w:rPr>
          <w:bCs/>
          <w:sz w:val="22"/>
          <w:szCs w:val="22"/>
        </w:rPr>
        <w:t>three</w:t>
      </w:r>
      <w:r w:rsidRPr="00165650">
        <w:rPr>
          <w:bCs/>
          <w:sz w:val="22"/>
          <w:szCs w:val="22"/>
        </w:rPr>
        <w:t xml:space="preserve"> years after termination of the Agreement, Grantee shall allow representatives of Grantor and/or the State Auditor’s Office upon request by such, access to and the right to examine the premises, books, accounts, records, files and other papers or property belonging to or in use by Grantee and pertaining to the Agreement.  Such records shall be maintained by Grantee at a location that is readily accessible to Grantor and/or the State Auditor’s Office. </w:t>
      </w:r>
      <w:r w:rsidRPr="00165650">
        <w:rPr>
          <w:bCs/>
          <w:sz w:val="22"/>
          <w:szCs w:val="22"/>
        </w:rPr>
        <w:br/>
      </w:r>
    </w:p>
    <w:p w:rsidR="00406C92" w:rsidRPr="00165650" w:rsidRDefault="00406C92" w:rsidP="00406C92">
      <w:pPr>
        <w:pStyle w:val="ListParagraph"/>
        <w:numPr>
          <w:ilvl w:val="1"/>
          <w:numId w:val="33"/>
        </w:numPr>
        <w:rPr>
          <w:bCs/>
          <w:sz w:val="22"/>
          <w:szCs w:val="22"/>
        </w:rPr>
      </w:pPr>
      <w:r w:rsidRPr="00165650">
        <w:rPr>
          <w:bCs/>
          <w:sz w:val="22"/>
          <w:szCs w:val="22"/>
        </w:rPr>
        <w:t xml:space="preserve">Authority to Audit and Investigate.  Grantee understands that acceptance of grant funds under the Agreement acts as acceptance of the authority of the State Auditor’s Office, its successor agency, and any representative of the Grantor to conduct an audit or investigation in connection with such funds.  Grantee further agrees to cooperate fully with the State Auditor’s Office, its successor or any representative of the Grantor in the conduct of the audit or investigation, including providing all records requested and providing the State Auditor or any representative of the Grantor with access to any information they consider relevant to the investigation </w:t>
      </w:r>
      <w:r w:rsidRPr="00165650">
        <w:rPr>
          <w:bCs/>
          <w:sz w:val="22"/>
          <w:szCs w:val="22"/>
        </w:rPr>
        <w:lastRenderedPageBreak/>
        <w:t>or audit.  Grantee shall ensure that the clause concerning the authority to audit funds received indirectly by any subcontractors used by Grantee and their requirement to cooperate is included in any subcontracted awards.</w:t>
      </w:r>
      <w:r w:rsidRPr="00165650">
        <w:rPr>
          <w:bCs/>
          <w:sz w:val="22"/>
          <w:szCs w:val="22"/>
        </w:rPr>
        <w:br/>
      </w:r>
    </w:p>
    <w:p w:rsidR="00406C92" w:rsidRPr="00165650" w:rsidRDefault="00406C92" w:rsidP="00406C92">
      <w:pPr>
        <w:pStyle w:val="ListParagraph"/>
        <w:numPr>
          <w:ilvl w:val="1"/>
          <w:numId w:val="33"/>
        </w:numPr>
        <w:rPr>
          <w:bCs/>
          <w:sz w:val="22"/>
          <w:szCs w:val="22"/>
        </w:rPr>
      </w:pPr>
      <w:r w:rsidRPr="00165650">
        <w:rPr>
          <w:bCs/>
          <w:sz w:val="22"/>
          <w:szCs w:val="22"/>
        </w:rPr>
        <w:t xml:space="preserve">Records Retention.  All records under the Agreement are required to be maintained by the Grantee for </w:t>
      </w:r>
      <w:r w:rsidR="002634E0" w:rsidRPr="00165650">
        <w:rPr>
          <w:bCs/>
          <w:sz w:val="22"/>
          <w:szCs w:val="22"/>
        </w:rPr>
        <w:t>three</w:t>
      </w:r>
      <w:r w:rsidRPr="00165650">
        <w:rPr>
          <w:bCs/>
          <w:sz w:val="22"/>
          <w:szCs w:val="22"/>
        </w:rPr>
        <w:t xml:space="preserve"> years after the expiration or termination of the Agreement, or any litigation or audit is completed, whichever is longer.</w:t>
      </w:r>
      <w:r w:rsidRPr="00165650">
        <w:rPr>
          <w:bCs/>
          <w:sz w:val="22"/>
          <w:szCs w:val="22"/>
        </w:rPr>
        <w:br/>
      </w:r>
    </w:p>
    <w:p w:rsidR="00406C92" w:rsidRPr="00165650" w:rsidRDefault="00406C92" w:rsidP="00406C92">
      <w:pPr>
        <w:pStyle w:val="ListParagraph"/>
        <w:numPr>
          <w:ilvl w:val="1"/>
          <w:numId w:val="33"/>
        </w:numPr>
        <w:rPr>
          <w:bCs/>
          <w:sz w:val="22"/>
          <w:szCs w:val="22"/>
        </w:rPr>
      </w:pPr>
      <w:r w:rsidRPr="00165650">
        <w:rPr>
          <w:bCs/>
          <w:sz w:val="22"/>
          <w:szCs w:val="22"/>
        </w:rPr>
        <w:t>Copies of Financial Audit.  If Grantee has a financial audit performed in any year during which Grantee receives funds from Grantor, and if the Grantor requests information about the audit, the Grantee shall provide such information to Grantor or provide information as to where the audit report can be publicly viewed, including the audit transmittal letter, management letter, and any schedules in which the Grantor’s funds are included.</w:t>
      </w:r>
      <w:r w:rsidRPr="00165650">
        <w:rPr>
          <w:bCs/>
          <w:sz w:val="22"/>
          <w:szCs w:val="22"/>
        </w:rPr>
        <w:br/>
      </w:r>
    </w:p>
    <w:p w:rsidR="00406C92" w:rsidRPr="00165650" w:rsidRDefault="00406C92" w:rsidP="00406C92">
      <w:pPr>
        <w:pStyle w:val="ListParagraph"/>
        <w:numPr>
          <w:ilvl w:val="1"/>
          <w:numId w:val="33"/>
        </w:numPr>
        <w:rPr>
          <w:bCs/>
          <w:sz w:val="22"/>
          <w:szCs w:val="22"/>
        </w:rPr>
      </w:pPr>
      <w:r w:rsidRPr="00165650">
        <w:rPr>
          <w:bCs/>
          <w:sz w:val="22"/>
          <w:szCs w:val="22"/>
        </w:rPr>
        <w:t>Notification of Subcontract/Assignment. Any delegation by Grantee to a third party of any of the duties and responsibilities under the Agreement shall not relieve Grantee of its responsibility to Grantor for its proper performance under the Agreement.  Grantee cannot subcontract or assign any of its duties under the Agreement without advance written notice to Grantor and prior written approval of Grantor, which shall not be unreasonably withheld.  Lack of notice may be grounds for termination of the Agreement.</w:t>
      </w:r>
      <w:r w:rsidRPr="00165650">
        <w:rPr>
          <w:bCs/>
          <w:sz w:val="22"/>
          <w:szCs w:val="22"/>
        </w:rPr>
        <w:br/>
      </w:r>
    </w:p>
    <w:p w:rsidR="00406C92" w:rsidRPr="00165650" w:rsidRDefault="00406C92" w:rsidP="00406C92">
      <w:pPr>
        <w:pStyle w:val="ListParagraph"/>
        <w:numPr>
          <w:ilvl w:val="1"/>
          <w:numId w:val="33"/>
        </w:numPr>
        <w:rPr>
          <w:bCs/>
          <w:sz w:val="22"/>
          <w:szCs w:val="22"/>
        </w:rPr>
      </w:pPr>
      <w:r w:rsidRPr="00165650">
        <w:rPr>
          <w:bCs/>
          <w:sz w:val="22"/>
          <w:szCs w:val="22"/>
        </w:rPr>
        <w:t>Funding Statement.  All materials produced as a result of the Grant Project must include a statement that the work was funded, in whole or in part, by the Grant Program as administered by the Texas Department of Agriculture.</w:t>
      </w:r>
    </w:p>
    <w:p w:rsidR="00406C92" w:rsidRPr="00165650" w:rsidRDefault="00406C92" w:rsidP="00406C92">
      <w:pPr>
        <w:pStyle w:val="ListParagraph"/>
        <w:rPr>
          <w:b/>
          <w:bCs/>
          <w:sz w:val="22"/>
          <w:szCs w:val="22"/>
        </w:rPr>
      </w:pPr>
    </w:p>
    <w:p w:rsidR="00406C92" w:rsidRPr="00165650" w:rsidRDefault="00406C92" w:rsidP="00406C92">
      <w:pPr>
        <w:pStyle w:val="ListParagraph"/>
        <w:numPr>
          <w:ilvl w:val="0"/>
          <w:numId w:val="33"/>
        </w:numPr>
        <w:rPr>
          <w:b/>
          <w:bCs/>
          <w:sz w:val="22"/>
          <w:szCs w:val="22"/>
        </w:rPr>
      </w:pPr>
      <w:r w:rsidRPr="00165650">
        <w:rPr>
          <w:b/>
          <w:bCs/>
          <w:sz w:val="22"/>
          <w:szCs w:val="22"/>
        </w:rPr>
        <w:t xml:space="preserve">Remedies for </w:t>
      </w:r>
      <w:r w:rsidR="005724E3" w:rsidRPr="00165650">
        <w:rPr>
          <w:b/>
          <w:bCs/>
          <w:sz w:val="22"/>
          <w:szCs w:val="22"/>
        </w:rPr>
        <w:t>N</w:t>
      </w:r>
      <w:r w:rsidRPr="00165650">
        <w:rPr>
          <w:b/>
          <w:bCs/>
          <w:sz w:val="22"/>
          <w:szCs w:val="22"/>
        </w:rPr>
        <w:t>oncompliance</w:t>
      </w:r>
    </w:p>
    <w:p w:rsidR="0092201E" w:rsidRPr="00165650" w:rsidRDefault="0092201E" w:rsidP="0092201E">
      <w:pPr>
        <w:pStyle w:val="ListParagraph"/>
        <w:numPr>
          <w:ilvl w:val="1"/>
          <w:numId w:val="33"/>
        </w:numPr>
        <w:rPr>
          <w:bCs/>
          <w:sz w:val="22"/>
          <w:szCs w:val="22"/>
        </w:rPr>
      </w:pPr>
      <w:r w:rsidRPr="00165650">
        <w:rPr>
          <w:bCs/>
          <w:sz w:val="22"/>
          <w:szCs w:val="22"/>
        </w:rPr>
        <w:t>If Grantee materially fails to comply with the terms of this Agreement, Grantor may take one or more of the following actions, or impose other sanctions, as appropriate in the circumstances:</w:t>
      </w:r>
    </w:p>
    <w:p w:rsidR="0092201E" w:rsidRPr="00165650" w:rsidRDefault="0092201E" w:rsidP="0092201E">
      <w:pPr>
        <w:keepNext/>
        <w:keepLines/>
        <w:ind w:left="1440"/>
        <w:rPr>
          <w:bCs/>
          <w:sz w:val="22"/>
          <w:szCs w:val="22"/>
        </w:rPr>
      </w:pPr>
    </w:p>
    <w:p w:rsidR="0092201E" w:rsidRPr="00165650" w:rsidRDefault="0092201E" w:rsidP="0092201E">
      <w:pPr>
        <w:pStyle w:val="ListParagraph"/>
        <w:keepNext/>
        <w:keepLines/>
        <w:numPr>
          <w:ilvl w:val="1"/>
          <w:numId w:val="34"/>
        </w:numPr>
        <w:rPr>
          <w:bCs/>
          <w:sz w:val="22"/>
          <w:szCs w:val="22"/>
        </w:rPr>
      </w:pPr>
      <w:r w:rsidRPr="00165650">
        <w:rPr>
          <w:bCs/>
          <w:sz w:val="22"/>
          <w:szCs w:val="22"/>
        </w:rPr>
        <w:t>Temporarily withhold reimbursements pending correction of the deficiency by the Grantee;</w:t>
      </w:r>
    </w:p>
    <w:p w:rsidR="0092201E" w:rsidRPr="00165650" w:rsidRDefault="0092201E" w:rsidP="0092201E">
      <w:pPr>
        <w:pStyle w:val="ListParagraph"/>
        <w:keepNext/>
        <w:keepLines/>
        <w:numPr>
          <w:ilvl w:val="1"/>
          <w:numId w:val="34"/>
        </w:numPr>
        <w:rPr>
          <w:bCs/>
          <w:sz w:val="22"/>
          <w:szCs w:val="22"/>
        </w:rPr>
      </w:pPr>
      <w:r w:rsidRPr="00165650">
        <w:rPr>
          <w:bCs/>
          <w:sz w:val="22"/>
          <w:szCs w:val="22"/>
        </w:rPr>
        <w:t>Disallow all or part of the cost</w:t>
      </w:r>
      <w:r w:rsidR="00D9596F" w:rsidRPr="00165650">
        <w:rPr>
          <w:bCs/>
          <w:sz w:val="22"/>
          <w:szCs w:val="22"/>
        </w:rPr>
        <w:t>(s)</w:t>
      </w:r>
      <w:r w:rsidRPr="00165650">
        <w:rPr>
          <w:bCs/>
          <w:sz w:val="22"/>
          <w:szCs w:val="22"/>
        </w:rPr>
        <w:t xml:space="preserve"> of the activity</w:t>
      </w:r>
      <w:r w:rsidR="00D9596F" w:rsidRPr="00165650">
        <w:rPr>
          <w:bCs/>
          <w:sz w:val="22"/>
          <w:szCs w:val="22"/>
        </w:rPr>
        <w:t>(ies)</w:t>
      </w:r>
      <w:r w:rsidRPr="00165650">
        <w:rPr>
          <w:bCs/>
          <w:sz w:val="22"/>
          <w:szCs w:val="22"/>
        </w:rPr>
        <w:t xml:space="preserve"> or action</w:t>
      </w:r>
      <w:r w:rsidR="00D9596F" w:rsidRPr="00165650">
        <w:rPr>
          <w:bCs/>
          <w:sz w:val="22"/>
          <w:szCs w:val="22"/>
        </w:rPr>
        <w:t>(s)</w:t>
      </w:r>
      <w:r w:rsidRPr="00165650">
        <w:rPr>
          <w:bCs/>
          <w:sz w:val="22"/>
          <w:szCs w:val="22"/>
        </w:rPr>
        <w:t xml:space="preserve"> not in compliance;</w:t>
      </w:r>
    </w:p>
    <w:p w:rsidR="0092201E" w:rsidRPr="00165650" w:rsidRDefault="0092201E" w:rsidP="0092201E">
      <w:pPr>
        <w:pStyle w:val="ListParagraph"/>
        <w:keepNext/>
        <w:keepLines/>
        <w:numPr>
          <w:ilvl w:val="1"/>
          <w:numId w:val="34"/>
        </w:numPr>
        <w:rPr>
          <w:bCs/>
          <w:sz w:val="22"/>
          <w:szCs w:val="22"/>
        </w:rPr>
      </w:pPr>
      <w:r w:rsidRPr="00165650">
        <w:rPr>
          <w:bCs/>
          <w:sz w:val="22"/>
          <w:szCs w:val="22"/>
        </w:rPr>
        <w:t xml:space="preserve">Wholly or partly suspend or terminate the award made under this Agreement; </w:t>
      </w:r>
    </w:p>
    <w:p w:rsidR="0092201E" w:rsidRPr="00165650" w:rsidRDefault="0092201E" w:rsidP="0092201E">
      <w:pPr>
        <w:pStyle w:val="ListParagraph"/>
        <w:keepNext/>
        <w:keepLines/>
        <w:numPr>
          <w:ilvl w:val="1"/>
          <w:numId w:val="34"/>
        </w:numPr>
        <w:rPr>
          <w:bCs/>
          <w:sz w:val="22"/>
          <w:szCs w:val="22"/>
        </w:rPr>
      </w:pPr>
      <w:r w:rsidRPr="00165650">
        <w:rPr>
          <w:bCs/>
          <w:sz w:val="22"/>
          <w:szCs w:val="22"/>
        </w:rPr>
        <w:t xml:space="preserve">Withhold further awards for the </w:t>
      </w:r>
      <w:r w:rsidR="00D9596F" w:rsidRPr="00165650">
        <w:rPr>
          <w:bCs/>
          <w:sz w:val="22"/>
          <w:szCs w:val="22"/>
        </w:rPr>
        <w:t>P</w:t>
      </w:r>
      <w:r w:rsidRPr="00165650">
        <w:rPr>
          <w:bCs/>
          <w:sz w:val="22"/>
          <w:szCs w:val="22"/>
        </w:rPr>
        <w:t>rogram;</w:t>
      </w:r>
    </w:p>
    <w:p w:rsidR="0092201E" w:rsidRPr="00165650" w:rsidRDefault="0092201E" w:rsidP="0092201E">
      <w:pPr>
        <w:pStyle w:val="ListParagraph"/>
        <w:keepNext/>
        <w:keepLines/>
        <w:numPr>
          <w:ilvl w:val="1"/>
          <w:numId w:val="34"/>
        </w:numPr>
        <w:rPr>
          <w:bCs/>
          <w:sz w:val="22"/>
          <w:szCs w:val="22"/>
        </w:rPr>
      </w:pPr>
      <w:r w:rsidRPr="00165650">
        <w:rPr>
          <w:bCs/>
          <w:sz w:val="22"/>
          <w:szCs w:val="22"/>
        </w:rPr>
        <w:t xml:space="preserve">Require reimbursement to Grantor for any funds that </w:t>
      </w:r>
      <w:r w:rsidR="00D9596F" w:rsidRPr="00165650">
        <w:rPr>
          <w:bCs/>
          <w:sz w:val="22"/>
          <w:szCs w:val="22"/>
        </w:rPr>
        <w:t xml:space="preserve">were </w:t>
      </w:r>
      <w:r w:rsidRPr="00165650">
        <w:rPr>
          <w:bCs/>
          <w:sz w:val="22"/>
          <w:szCs w:val="22"/>
        </w:rPr>
        <w:t xml:space="preserve">not properly expended under this Agreement; or </w:t>
      </w:r>
    </w:p>
    <w:p w:rsidR="0092201E" w:rsidRPr="00165650" w:rsidRDefault="0092201E" w:rsidP="0092201E">
      <w:pPr>
        <w:pStyle w:val="ListParagraph"/>
        <w:keepNext/>
        <w:keepLines/>
        <w:numPr>
          <w:ilvl w:val="1"/>
          <w:numId w:val="34"/>
        </w:numPr>
        <w:rPr>
          <w:bCs/>
          <w:sz w:val="22"/>
          <w:szCs w:val="22"/>
        </w:rPr>
      </w:pPr>
      <w:r w:rsidRPr="00165650">
        <w:rPr>
          <w:bCs/>
          <w:sz w:val="22"/>
          <w:szCs w:val="22"/>
        </w:rPr>
        <w:t>Take other remedies that may be legally available.</w:t>
      </w:r>
    </w:p>
    <w:p w:rsidR="0092201E" w:rsidRPr="00165650" w:rsidRDefault="0092201E" w:rsidP="0092201E">
      <w:pPr>
        <w:rPr>
          <w:b/>
          <w:bCs/>
          <w:sz w:val="22"/>
          <w:szCs w:val="22"/>
        </w:rPr>
      </w:pPr>
    </w:p>
    <w:p w:rsidR="0092201E" w:rsidRPr="00165650" w:rsidRDefault="0092201E" w:rsidP="00406C92">
      <w:pPr>
        <w:pStyle w:val="ListParagraph"/>
        <w:numPr>
          <w:ilvl w:val="0"/>
          <w:numId w:val="33"/>
        </w:numPr>
        <w:rPr>
          <w:b/>
          <w:bCs/>
          <w:sz w:val="22"/>
          <w:szCs w:val="22"/>
        </w:rPr>
      </w:pPr>
      <w:r w:rsidRPr="00165650">
        <w:rPr>
          <w:b/>
          <w:bCs/>
          <w:sz w:val="22"/>
          <w:szCs w:val="22"/>
        </w:rPr>
        <w:t>Termination of Agreement</w:t>
      </w:r>
    </w:p>
    <w:p w:rsidR="0092201E" w:rsidRPr="00165650" w:rsidRDefault="0092201E" w:rsidP="0092201E">
      <w:pPr>
        <w:pStyle w:val="ListParagraph"/>
        <w:numPr>
          <w:ilvl w:val="1"/>
          <w:numId w:val="33"/>
        </w:numPr>
        <w:rPr>
          <w:bCs/>
          <w:sz w:val="22"/>
          <w:szCs w:val="22"/>
        </w:rPr>
      </w:pPr>
      <w:r w:rsidRPr="00165650">
        <w:rPr>
          <w:bCs/>
          <w:sz w:val="22"/>
          <w:szCs w:val="22"/>
        </w:rPr>
        <w:t>The Agreement may be terminated at any time by mutual consent.  In addition, either party may terminate the Agreement, without cause, upon thirty days’ written notice via registered or certified mail, return receipt requested, to the other party.  Early termination of the Agreement shall not relieve Grantee from the obligation of providing final performance and budget reports regarding the expenditure of grant funds received prior to termination.  If one party terminates the Agreement, pursuant to this section, then the effective date of termination is thirty days from the date that the non-terminating party receives the notice of termination.</w:t>
      </w:r>
    </w:p>
    <w:p w:rsidR="0092201E" w:rsidRPr="00165650" w:rsidRDefault="0092201E" w:rsidP="0092201E">
      <w:pPr>
        <w:pStyle w:val="ListParagraph"/>
        <w:rPr>
          <w:bCs/>
          <w:sz w:val="22"/>
          <w:szCs w:val="22"/>
        </w:rPr>
      </w:pPr>
    </w:p>
    <w:p w:rsidR="0092201E" w:rsidRPr="00165650" w:rsidRDefault="0092201E" w:rsidP="0092201E">
      <w:pPr>
        <w:pStyle w:val="ListParagraph"/>
        <w:numPr>
          <w:ilvl w:val="0"/>
          <w:numId w:val="33"/>
        </w:numPr>
        <w:rPr>
          <w:b/>
          <w:bCs/>
          <w:sz w:val="22"/>
          <w:szCs w:val="22"/>
        </w:rPr>
      </w:pPr>
      <w:r w:rsidRPr="00165650">
        <w:rPr>
          <w:b/>
          <w:bCs/>
          <w:sz w:val="22"/>
          <w:szCs w:val="22"/>
        </w:rPr>
        <w:t>General Terms and Conditions</w:t>
      </w:r>
    </w:p>
    <w:p w:rsidR="0092201E" w:rsidRPr="00165650" w:rsidRDefault="00406CB1" w:rsidP="0092201E">
      <w:pPr>
        <w:pStyle w:val="ListParagraph"/>
        <w:numPr>
          <w:ilvl w:val="1"/>
          <w:numId w:val="33"/>
        </w:numPr>
        <w:rPr>
          <w:bCs/>
          <w:sz w:val="22"/>
          <w:szCs w:val="22"/>
        </w:rPr>
      </w:pPr>
      <w:r w:rsidRPr="00165650">
        <w:rPr>
          <w:bCs/>
          <w:sz w:val="22"/>
          <w:szCs w:val="22"/>
        </w:rPr>
        <w:t>Delegation to Third-Party.  Grantee is not relieved of its duties and obligations imposed by the Agreement through delegation by Grantee to a third-party.</w:t>
      </w:r>
    </w:p>
    <w:p w:rsidR="0092201E" w:rsidRPr="00165650" w:rsidRDefault="0092201E" w:rsidP="0092201E">
      <w:pPr>
        <w:pStyle w:val="ListParagraph"/>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Agreement Binding.  The Agreement shall be binding on and inure to the benefit of the parties and their officers, executives, administrators, legal representatives, and successors except as otherwise specified herein.  Neither party may assign or transfer the Agreement without the written consent of the other party.  The parties intend to be legally bound and have executed the Agreement as evidenced by their signatures on the date indicated below.  The Agreement is not effective unless and until it has been signed by both parties.</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Grantee Responsible for Compliance.  Grantee shall be solely responsible for compliance with all federal, state, and municipal laws, ordinances, regulations, and purchasing or contracting guidelines in the accomplishment of the Grant Project funded by the Agreement, and failure to comply with such shall constitute cause for immediate termination of the Agreement in accordance with Section 8 of this Attachment.</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Agreement does not Create Debt.  The Agreement shall not be construed as creating any debt on behalf of the State of Texas, and/or Grantor in violation of Article III, Section 49, of the Texas Constitution.  In compliance with Article VIII, Section 6, of the Texas Constitution, all obligations of the State of Texas or Grantor hereunder are subject to the availability of appropriations and authorization to pay by the Texas Legislature.</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Indemnification.  Grantee shall indemnify and hold harmless, to the extent allowed by the laws and Constitution of the State of Texas, Grantor, its executives, officers, agents and employees, from any and all claims, demands, and causes of action arising from or related to Grantee’s performance under the Agreement, including reasonable attorney’s fees and settlement costs incurred in defending or settling any such claims.</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Grantee Not Employee of Grantor.  Grantee, its employees, contractors, and/or subcontractors shall not present themselves as or be construed as employees or agents of Grantor.  Neither Grantee nor its employees have an employer-employee relationship with Grantor.</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Representations and Warranties of Grantee.  Grantee represents and warrants that: it has the full right and authority to enter into the Agreement and to bestow on Grantor the rights and privileges set forth in the Agreement; it has obtained all necessary approvals prior to execution of the Agreement; it is in good standing with the Texas Comptroller of Public Accounts, and in all other jurisdictions in which it is required to be so qualified for performance of the Agreement; and it has paid all necessary fees, and it has obtained all necessary certifications, registrations, approvals and licenses necessary to perform the Agreement.</w:t>
      </w:r>
      <w:r w:rsidR="00BC624B" w:rsidRPr="00165650">
        <w:rPr>
          <w:bCs/>
          <w:sz w:val="22"/>
          <w:szCs w:val="22"/>
        </w:rPr>
        <w:br/>
      </w:r>
    </w:p>
    <w:p w:rsidR="0092201E" w:rsidRPr="00165650" w:rsidRDefault="00406CB1" w:rsidP="0092201E">
      <w:pPr>
        <w:pStyle w:val="ListParagraph"/>
        <w:numPr>
          <w:ilvl w:val="1"/>
          <w:numId w:val="33"/>
        </w:numPr>
        <w:rPr>
          <w:bCs/>
          <w:sz w:val="22"/>
          <w:szCs w:val="22"/>
        </w:rPr>
      </w:pPr>
      <w:r w:rsidRPr="00165650">
        <w:rPr>
          <w:bCs/>
          <w:sz w:val="22"/>
          <w:szCs w:val="22"/>
        </w:rPr>
        <w:t>Applicable Law.  The Agreement shall be governed by and construed in accordance with the laws of the State of Texas.  Exclusive venue shall lie in the District Courts of Travis County, Texas.</w:t>
      </w:r>
    </w:p>
    <w:p w:rsidR="0092201E" w:rsidRPr="00165650" w:rsidRDefault="0092201E" w:rsidP="0092201E">
      <w:pPr>
        <w:pStyle w:val="ListParagraph"/>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Dispute Resolution.  The Agreement is subject to the dispute resolution procedures set forth in Chapter 2260 of the Texas Government Code.</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Uniform Grant Management Standards.  The Agreement shall comply in all respects with the Uniform Grant Management Standards (UGMS), Texas Government Code, §783.007. In the case of any conflicts between UGMS and the Agreement, UGMS shall control.</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 xml:space="preserve">Texas Public Information Act.  Grantee acknowledges that all information provided by Grantee pursuant to the Agreement, including information and material referred to in the Agreement, is subject to the Public Information Act (the Act), Texas Government Code, Chapter 552, and may be subject to disclosure to the public. </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Headings.  Captions and headings of the sections or paragraphs of the Agreement are for convenience and reference only and shall not affect, modify or amplify the provisions of the Agreement, nor shall they be employed to interpret or aid in the construction of the Agreement.</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t>Severability.  If any part of the Agreement is declared by a court of competent jurisdiction to be invalid or unenforceable, such portion shall be deemed severed from the Agreement and the remaining part shall remain in full force and effect, and the parties shall promptly negotiate to replace invalid or unenforceable provisions that are essential parts of the Agreement.</w:t>
      </w:r>
    </w:p>
    <w:p w:rsidR="0092201E" w:rsidRPr="00165650" w:rsidRDefault="0092201E" w:rsidP="0092201E">
      <w:pPr>
        <w:rPr>
          <w:bCs/>
          <w:sz w:val="22"/>
          <w:szCs w:val="22"/>
        </w:rPr>
      </w:pPr>
    </w:p>
    <w:p w:rsidR="0092201E" w:rsidRPr="00165650" w:rsidRDefault="00406CB1" w:rsidP="0092201E">
      <w:pPr>
        <w:pStyle w:val="ListParagraph"/>
        <w:numPr>
          <w:ilvl w:val="1"/>
          <w:numId w:val="33"/>
        </w:numPr>
        <w:rPr>
          <w:bCs/>
          <w:sz w:val="22"/>
          <w:szCs w:val="22"/>
        </w:rPr>
      </w:pPr>
      <w:r w:rsidRPr="00165650">
        <w:rPr>
          <w:bCs/>
          <w:sz w:val="22"/>
          <w:szCs w:val="22"/>
        </w:rPr>
        <w:lastRenderedPageBreak/>
        <w:t>Waiver.  A waiver by Grantor of any provision hereunder shall not operate as a waiver of any other provision, or a continuing waiver of the same provision in the future.</w:t>
      </w:r>
    </w:p>
    <w:p w:rsidR="0092201E" w:rsidRPr="00165650" w:rsidRDefault="0092201E" w:rsidP="0092201E">
      <w:pPr>
        <w:rPr>
          <w:bCs/>
          <w:sz w:val="22"/>
          <w:szCs w:val="22"/>
        </w:rPr>
      </w:pPr>
    </w:p>
    <w:p w:rsidR="00406CB1" w:rsidRPr="00165650" w:rsidRDefault="00406CB1" w:rsidP="0092201E">
      <w:pPr>
        <w:pStyle w:val="ListParagraph"/>
        <w:numPr>
          <w:ilvl w:val="1"/>
          <w:numId w:val="33"/>
        </w:numPr>
        <w:rPr>
          <w:bCs/>
          <w:sz w:val="22"/>
          <w:szCs w:val="22"/>
        </w:rPr>
      </w:pPr>
      <w:r w:rsidRPr="00165650">
        <w:rPr>
          <w:bCs/>
          <w:sz w:val="22"/>
          <w:szCs w:val="22"/>
        </w:rPr>
        <w:t>Force Majeure.  Neither Grantee nor Grantor shall be liable to the other for any delay in, or failure of performance, of any requirement caused by force majeure.  The existence of such causes of delay or failure shall extend the period of performance until after the causes of delay or failure have been removed provided the non-performing party exercises all reasonable due diligence to perform. Force majeure is defined as acts of God, war, fires, explosions, hurricanes, floods, failure of transportation, or other causes that are beyond the reasonable control of either party and that by exercise of due foresight such party could not reasonably have been expected to avoid, and which, by the exercise of all reasonable due diligence, such party is unable to overcome. Each party must inform the other in writing, with proof of receipt, within three (3) business days of the existence of such force majeure, or otherwise waive this right as a defense.</w:t>
      </w:r>
    </w:p>
    <w:p w:rsidR="00406CB1" w:rsidRPr="00165650" w:rsidRDefault="00406CB1" w:rsidP="00406C92">
      <w:pPr>
        <w:rPr>
          <w:bCs/>
          <w:sz w:val="22"/>
          <w:szCs w:val="22"/>
        </w:rPr>
      </w:pPr>
    </w:p>
    <w:p w:rsidR="002634E0" w:rsidRPr="00165650" w:rsidRDefault="002634E0" w:rsidP="002634E0">
      <w:pPr>
        <w:rPr>
          <w:bCs/>
          <w:sz w:val="22"/>
          <w:szCs w:val="22"/>
        </w:rPr>
      </w:pPr>
    </w:p>
    <w:p w:rsidR="002634E0" w:rsidRPr="00165650" w:rsidRDefault="002634E0" w:rsidP="002634E0">
      <w:pPr>
        <w:rPr>
          <w:b/>
          <w:bCs/>
          <w:sz w:val="22"/>
          <w:szCs w:val="22"/>
        </w:rPr>
      </w:pPr>
      <w:r w:rsidRPr="00165650">
        <w:rPr>
          <w:b/>
          <w:bCs/>
          <w:sz w:val="22"/>
          <w:szCs w:val="22"/>
        </w:rPr>
        <w:t>This Agreement is executed by the Parties in their capacities as stated below.</w:t>
      </w:r>
    </w:p>
    <w:p w:rsidR="002634E0" w:rsidRPr="00165650" w:rsidRDefault="002634E0" w:rsidP="002634E0">
      <w:pPr>
        <w:rPr>
          <w:b/>
          <w:bCs/>
          <w:sz w:val="22"/>
          <w:szCs w:val="22"/>
        </w:rPr>
      </w:pPr>
    </w:p>
    <w:p w:rsidR="002634E0" w:rsidRPr="00165650" w:rsidRDefault="002634E0" w:rsidP="002634E0">
      <w:pPr>
        <w:rPr>
          <w:b/>
          <w:bCs/>
          <w:sz w:val="22"/>
          <w:szCs w:val="22"/>
        </w:rPr>
      </w:pPr>
      <w:r w:rsidRPr="00165650">
        <w:rPr>
          <w:b/>
          <w:bCs/>
          <w:sz w:val="22"/>
          <w:szCs w:val="22"/>
        </w:rPr>
        <w:t>Accepted and Agreed:</w:t>
      </w:r>
    </w:p>
    <w:p w:rsidR="002634E0" w:rsidRPr="00165650" w:rsidRDefault="002634E0" w:rsidP="002634E0">
      <w:pPr>
        <w:rPr>
          <w:bCs/>
          <w:sz w:val="22"/>
          <w:szCs w:val="22"/>
        </w:rPr>
      </w:pPr>
    </w:p>
    <w:p w:rsidR="002634E0" w:rsidRPr="00165650" w:rsidRDefault="002634E0" w:rsidP="002634E0">
      <w:pPr>
        <w:rPr>
          <w:b/>
          <w:bCs/>
          <w:sz w:val="22"/>
          <w:szCs w:val="22"/>
        </w:rPr>
      </w:pPr>
      <w:r w:rsidRPr="00165650">
        <w:rPr>
          <w:b/>
          <w:bCs/>
          <w:sz w:val="22"/>
          <w:szCs w:val="22"/>
        </w:rPr>
        <w:t>Grantor:</w:t>
      </w:r>
      <w:r w:rsidRPr="00165650">
        <w:rPr>
          <w:b/>
          <w:bCs/>
          <w:sz w:val="22"/>
          <w:szCs w:val="22"/>
        </w:rPr>
        <w:tab/>
      </w:r>
    </w:p>
    <w:p w:rsidR="002634E0" w:rsidRPr="00165650" w:rsidRDefault="002634E0" w:rsidP="002634E0">
      <w:pPr>
        <w:rPr>
          <w:bCs/>
          <w:sz w:val="22"/>
          <w:szCs w:val="22"/>
        </w:rPr>
      </w:pPr>
      <w:r w:rsidRPr="00165650">
        <w:rPr>
          <w:bCs/>
          <w:sz w:val="22"/>
          <w:szCs w:val="22"/>
        </w:rPr>
        <w:t>Texas Department of Agriculture</w:t>
      </w:r>
    </w:p>
    <w:p w:rsidR="002634E0" w:rsidRPr="00165650" w:rsidRDefault="002634E0" w:rsidP="002634E0">
      <w:pPr>
        <w:rPr>
          <w:bCs/>
          <w:sz w:val="22"/>
          <w:szCs w:val="22"/>
        </w:rPr>
      </w:pPr>
      <w:r w:rsidRPr="00165650">
        <w:rPr>
          <w:bCs/>
          <w:sz w:val="22"/>
          <w:szCs w:val="22"/>
        </w:rPr>
        <w:t xml:space="preserve">P.O. Box 12847 </w:t>
      </w:r>
      <w:r w:rsidRPr="00165650">
        <w:rPr>
          <w:bCs/>
          <w:sz w:val="22"/>
          <w:szCs w:val="22"/>
        </w:rPr>
        <w:tab/>
      </w:r>
      <w:r w:rsidRPr="00165650">
        <w:rPr>
          <w:bCs/>
          <w:sz w:val="22"/>
          <w:szCs w:val="22"/>
        </w:rPr>
        <w:tab/>
      </w:r>
      <w:r w:rsidRPr="00165650">
        <w:rPr>
          <w:bCs/>
          <w:sz w:val="22"/>
          <w:szCs w:val="22"/>
        </w:rPr>
        <w:tab/>
      </w:r>
    </w:p>
    <w:p w:rsidR="002634E0" w:rsidRPr="00165650" w:rsidRDefault="002634E0" w:rsidP="002634E0">
      <w:pPr>
        <w:rPr>
          <w:bCs/>
          <w:sz w:val="22"/>
          <w:szCs w:val="22"/>
        </w:rPr>
      </w:pPr>
      <w:r w:rsidRPr="00165650">
        <w:rPr>
          <w:bCs/>
          <w:sz w:val="22"/>
          <w:szCs w:val="22"/>
        </w:rPr>
        <w:t xml:space="preserve">Austin, Texas 78711 </w:t>
      </w:r>
      <w:r w:rsidRPr="00165650">
        <w:rPr>
          <w:bCs/>
          <w:sz w:val="22"/>
          <w:szCs w:val="22"/>
        </w:rPr>
        <w:tab/>
      </w:r>
      <w:r w:rsidRPr="00165650">
        <w:rPr>
          <w:bCs/>
          <w:sz w:val="22"/>
          <w:szCs w:val="22"/>
        </w:rPr>
        <w:tab/>
      </w:r>
      <w:r w:rsidRPr="00165650">
        <w:rPr>
          <w:bCs/>
          <w:sz w:val="22"/>
          <w:szCs w:val="22"/>
        </w:rPr>
        <w:tab/>
      </w:r>
      <w:r w:rsidRPr="00165650">
        <w:rPr>
          <w:bCs/>
          <w:sz w:val="22"/>
          <w:szCs w:val="22"/>
        </w:rPr>
        <w:tab/>
      </w:r>
      <w:r w:rsidRPr="00165650">
        <w:rPr>
          <w:bCs/>
          <w:sz w:val="22"/>
          <w:szCs w:val="22"/>
        </w:rPr>
        <w:tab/>
      </w:r>
    </w:p>
    <w:p w:rsidR="002634E0" w:rsidRPr="00165650" w:rsidRDefault="002634E0" w:rsidP="002634E0">
      <w:pPr>
        <w:rPr>
          <w:bCs/>
          <w:sz w:val="22"/>
          <w:szCs w:val="22"/>
        </w:rPr>
      </w:pPr>
    </w:p>
    <w:p w:rsidR="002634E0" w:rsidRPr="00165650" w:rsidRDefault="002634E0" w:rsidP="002634E0">
      <w:pPr>
        <w:rPr>
          <w:bCs/>
          <w:sz w:val="22"/>
          <w:szCs w:val="22"/>
        </w:rPr>
      </w:pPr>
      <w:r w:rsidRPr="00165650">
        <w:rPr>
          <w:bCs/>
          <w:sz w:val="22"/>
          <w:szCs w:val="22"/>
        </w:rPr>
        <w:t>___________________________________________________ Date: _______________</w:t>
      </w:r>
    </w:p>
    <w:p w:rsidR="002634E0" w:rsidRPr="00165650" w:rsidRDefault="000F2277" w:rsidP="002634E0">
      <w:pPr>
        <w:rPr>
          <w:bCs/>
          <w:sz w:val="22"/>
          <w:szCs w:val="22"/>
        </w:rPr>
      </w:pPr>
      <w:r>
        <w:rPr>
          <w:bCs/>
          <w:sz w:val="22"/>
          <w:szCs w:val="22"/>
        </w:rPr>
        <w:t>Karen Reichek, Director of Contracts and Grants</w:t>
      </w:r>
    </w:p>
    <w:p w:rsidR="002634E0" w:rsidRPr="00165650" w:rsidRDefault="002634E0" w:rsidP="002634E0">
      <w:pPr>
        <w:rPr>
          <w:bCs/>
          <w:sz w:val="22"/>
          <w:szCs w:val="22"/>
        </w:rPr>
      </w:pPr>
    </w:p>
    <w:p w:rsidR="002634E0" w:rsidRPr="00165650" w:rsidRDefault="002634E0" w:rsidP="002634E0">
      <w:pPr>
        <w:rPr>
          <w:bCs/>
          <w:sz w:val="22"/>
          <w:szCs w:val="22"/>
        </w:rPr>
      </w:pPr>
    </w:p>
    <w:p w:rsidR="002634E0" w:rsidRPr="00165650" w:rsidRDefault="002634E0" w:rsidP="002634E0">
      <w:pPr>
        <w:rPr>
          <w:bCs/>
          <w:sz w:val="22"/>
          <w:szCs w:val="22"/>
        </w:rPr>
      </w:pPr>
    </w:p>
    <w:p w:rsidR="002634E0" w:rsidRPr="00165650" w:rsidRDefault="002634E0" w:rsidP="002634E0">
      <w:pPr>
        <w:rPr>
          <w:b/>
          <w:bCs/>
          <w:sz w:val="22"/>
          <w:szCs w:val="22"/>
        </w:rPr>
      </w:pPr>
      <w:r w:rsidRPr="00165650">
        <w:rPr>
          <w:b/>
          <w:bCs/>
          <w:sz w:val="22"/>
          <w:szCs w:val="22"/>
        </w:rPr>
        <w:t>Grantee:</w:t>
      </w:r>
    </w:p>
    <w:p w:rsidR="002634E0" w:rsidRPr="00165650" w:rsidRDefault="002634E0" w:rsidP="002634E0">
      <w:pPr>
        <w:rPr>
          <w:bCs/>
          <w:sz w:val="22"/>
          <w:szCs w:val="22"/>
        </w:rPr>
      </w:pPr>
    </w:p>
    <w:p w:rsidR="002634E0" w:rsidRPr="00165650" w:rsidRDefault="002634E0" w:rsidP="002634E0">
      <w:pPr>
        <w:rPr>
          <w:bCs/>
          <w:sz w:val="22"/>
          <w:szCs w:val="22"/>
        </w:rPr>
      </w:pPr>
      <w:r w:rsidRPr="00165650">
        <w:rPr>
          <w:bCs/>
          <w:sz w:val="22"/>
          <w:szCs w:val="22"/>
        </w:rPr>
        <w:t>_______________________________________________________________________</w:t>
      </w:r>
    </w:p>
    <w:p w:rsidR="002634E0" w:rsidRPr="00165650" w:rsidRDefault="002634E0" w:rsidP="002634E0">
      <w:pPr>
        <w:rPr>
          <w:bCs/>
          <w:sz w:val="22"/>
          <w:szCs w:val="22"/>
        </w:rPr>
      </w:pPr>
      <w:r w:rsidRPr="00165650">
        <w:rPr>
          <w:bCs/>
          <w:sz w:val="22"/>
          <w:szCs w:val="22"/>
        </w:rPr>
        <w:t>Event Name</w:t>
      </w:r>
      <w:r w:rsidRPr="00165650">
        <w:rPr>
          <w:bCs/>
          <w:sz w:val="22"/>
          <w:szCs w:val="22"/>
        </w:rPr>
        <w:tab/>
      </w:r>
    </w:p>
    <w:p w:rsidR="002634E0" w:rsidRPr="00165650" w:rsidRDefault="002634E0" w:rsidP="002634E0">
      <w:pPr>
        <w:rPr>
          <w:bCs/>
          <w:sz w:val="22"/>
          <w:szCs w:val="22"/>
        </w:rPr>
      </w:pPr>
    </w:p>
    <w:p w:rsidR="002634E0" w:rsidRPr="00165650" w:rsidRDefault="002634E0" w:rsidP="002634E0">
      <w:pPr>
        <w:rPr>
          <w:bCs/>
          <w:sz w:val="22"/>
          <w:szCs w:val="22"/>
        </w:rPr>
      </w:pPr>
      <w:r w:rsidRPr="00165650">
        <w:rPr>
          <w:bCs/>
          <w:sz w:val="22"/>
          <w:szCs w:val="22"/>
        </w:rPr>
        <w:t>___________________________________________________ Date: _______________</w:t>
      </w:r>
    </w:p>
    <w:p w:rsidR="002634E0" w:rsidRPr="00165650" w:rsidRDefault="002634E0" w:rsidP="002634E0">
      <w:pPr>
        <w:rPr>
          <w:bCs/>
          <w:sz w:val="22"/>
          <w:szCs w:val="22"/>
        </w:rPr>
      </w:pPr>
      <w:r w:rsidRPr="00165650">
        <w:rPr>
          <w:bCs/>
          <w:sz w:val="22"/>
          <w:szCs w:val="22"/>
        </w:rPr>
        <w:t>Authorized Official Signature</w:t>
      </w:r>
    </w:p>
    <w:p w:rsidR="002634E0" w:rsidRPr="00165650" w:rsidRDefault="002634E0" w:rsidP="002634E0">
      <w:pPr>
        <w:rPr>
          <w:bCs/>
          <w:sz w:val="22"/>
          <w:szCs w:val="22"/>
        </w:rPr>
      </w:pPr>
    </w:p>
    <w:p w:rsidR="002634E0" w:rsidRPr="00165650" w:rsidRDefault="002634E0" w:rsidP="002634E0">
      <w:pPr>
        <w:rPr>
          <w:bCs/>
          <w:sz w:val="22"/>
          <w:szCs w:val="22"/>
        </w:rPr>
      </w:pPr>
      <w:r w:rsidRPr="00165650">
        <w:rPr>
          <w:bCs/>
          <w:sz w:val="22"/>
          <w:szCs w:val="22"/>
        </w:rPr>
        <w:t>_______________________________________________________________________</w:t>
      </w:r>
    </w:p>
    <w:p w:rsidR="002634E0" w:rsidRPr="00165650" w:rsidRDefault="002634E0" w:rsidP="002634E0">
      <w:pPr>
        <w:rPr>
          <w:bCs/>
          <w:sz w:val="22"/>
          <w:szCs w:val="22"/>
        </w:rPr>
      </w:pPr>
      <w:r w:rsidRPr="00165650">
        <w:rPr>
          <w:bCs/>
          <w:sz w:val="22"/>
          <w:szCs w:val="22"/>
        </w:rPr>
        <w:t>Print Name and Title of Authorized Official</w:t>
      </w:r>
      <w:r w:rsidRPr="00165650">
        <w:rPr>
          <w:bCs/>
          <w:sz w:val="22"/>
          <w:szCs w:val="22"/>
        </w:rPr>
        <w:tab/>
      </w:r>
    </w:p>
    <w:sectPr w:rsidR="002634E0" w:rsidRPr="00165650" w:rsidSect="00C3761A">
      <w:headerReference w:type="default" r:id="rId14"/>
      <w:footerReference w:type="default" r:id="rId15"/>
      <w:pgSz w:w="12240" w:h="15840"/>
      <w:pgMar w:top="1008" w:right="864" w:bottom="1008" w:left="864" w:header="994"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7B7" w:rsidRDefault="005237B7" w:rsidP="004B5B1E">
      <w:r>
        <w:separator/>
      </w:r>
    </w:p>
  </w:endnote>
  <w:endnote w:type="continuationSeparator" w:id="0">
    <w:p w:rsidR="005237B7" w:rsidRDefault="005237B7" w:rsidP="004B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02539765"/>
      <w:docPartObj>
        <w:docPartGallery w:val="Page Numbers (Bottom of Page)"/>
        <w:docPartUnique/>
      </w:docPartObj>
    </w:sdtPr>
    <w:sdtEndPr>
      <w:rPr>
        <w:color w:val="808080" w:themeColor="background1" w:themeShade="80"/>
        <w:spacing w:val="60"/>
        <w:sz w:val="24"/>
        <w:szCs w:val="24"/>
      </w:rPr>
    </w:sdtEndPr>
    <w:sdtContent>
      <w:p w:rsidR="0081589D" w:rsidRDefault="0081589D" w:rsidP="00C3761A">
        <w:pPr>
          <w:pStyle w:val="Footer"/>
          <w:pBdr>
            <w:top w:val="single" w:sz="4" w:space="1" w:color="D9D9D9" w:themeColor="background1" w:themeShade="D9"/>
          </w:pBdr>
          <w:jc w:val="right"/>
          <w:rPr>
            <w:b/>
            <w:bCs/>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00FB35AE" w:rsidRPr="00FB35AE">
          <w:rPr>
            <w:bCs/>
            <w:noProof/>
            <w:sz w:val="18"/>
            <w:szCs w:val="18"/>
          </w:rPr>
          <w:t>1</w:t>
        </w:r>
        <w:r w:rsidRPr="008D7895">
          <w:rPr>
            <w:bCs/>
            <w:noProof/>
            <w:sz w:val="18"/>
            <w:szCs w:val="18"/>
          </w:rPr>
          <w:fldChar w:fldCharType="end"/>
        </w:r>
      </w:p>
    </w:sdtContent>
  </w:sdt>
  <w:p w:rsidR="0081589D" w:rsidRDefault="0081589D" w:rsidP="00C3761A">
    <w:pPr>
      <w:pStyle w:val="Footer"/>
      <w:jc w:val="right"/>
    </w:pPr>
    <w:r>
      <w:t xml:space="preserve"> </w:t>
    </w:r>
  </w:p>
  <w:p w:rsidR="0081589D" w:rsidRDefault="008158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42496497"/>
      <w:docPartObj>
        <w:docPartGallery w:val="Page Numbers (Bottom of Page)"/>
        <w:docPartUnique/>
      </w:docPartObj>
    </w:sdtPr>
    <w:sdtEndPr>
      <w:rPr>
        <w:color w:val="808080" w:themeColor="background1" w:themeShade="80"/>
        <w:spacing w:val="60"/>
        <w:sz w:val="24"/>
        <w:szCs w:val="24"/>
      </w:rPr>
    </w:sdtEndPr>
    <w:sdtContent>
      <w:p w:rsidR="0081589D" w:rsidRDefault="0081589D" w:rsidP="00C3761A">
        <w:pPr>
          <w:pStyle w:val="Footer"/>
          <w:pBdr>
            <w:top w:val="single" w:sz="4" w:space="1" w:color="D9D9D9" w:themeColor="background1" w:themeShade="D9"/>
          </w:pBdr>
          <w:jc w:val="right"/>
          <w:rPr>
            <w:b/>
            <w:bCs/>
          </w:rPr>
        </w:pPr>
        <w:r w:rsidRPr="008D7895">
          <w:rPr>
            <w:sz w:val="18"/>
            <w:szCs w:val="18"/>
          </w:rPr>
          <w:t xml:space="preserve">Application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00FB35AE" w:rsidRPr="00FB35AE">
          <w:rPr>
            <w:bCs/>
            <w:noProof/>
            <w:sz w:val="18"/>
            <w:szCs w:val="18"/>
          </w:rPr>
          <w:t>2</w:t>
        </w:r>
        <w:r w:rsidRPr="008D7895">
          <w:rPr>
            <w:bCs/>
            <w:noProof/>
            <w:sz w:val="18"/>
            <w:szCs w:val="18"/>
          </w:rPr>
          <w:fldChar w:fldCharType="end"/>
        </w:r>
      </w:p>
    </w:sdtContent>
  </w:sdt>
  <w:p w:rsidR="0081589D" w:rsidRPr="00CF039A" w:rsidRDefault="0081589D" w:rsidP="00CF03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2140401832"/>
      <w:docPartObj>
        <w:docPartGallery w:val="Page Numbers (Bottom of Page)"/>
        <w:docPartUnique/>
      </w:docPartObj>
    </w:sdtPr>
    <w:sdtEndPr>
      <w:rPr>
        <w:color w:val="808080" w:themeColor="background1" w:themeShade="80"/>
        <w:spacing w:val="60"/>
      </w:rPr>
    </w:sdtEndPr>
    <w:sdtContent>
      <w:p w:rsidR="0081589D" w:rsidRPr="008D7895" w:rsidRDefault="0081589D" w:rsidP="00C3761A">
        <w:pPr>
          <w:pStyle w:val="Footer"/>
          <w:pBdr>
            <w:top w:val="single" w:sz="4" w:space="1" w:color="D9D9D9" w:themeColor="background1" w:themeShade="D9"/>
          </w:pBdr>
          <w:jc w:val="right"/>
          <w:rPr>
            <w:b/>
            <w:bCs/>
            <w:sz w:val="18"/>
            <w:szCs w:val="18"/>
          </w:rPr>
        </w:pPr>
        <w:r w:rsidRPr="008D7895">
          <w:rPr>
            <w:sz w:val="18"/>
            <w:szCs w:val="18"/>
          </w:rPr>
          <w:t>Application</w:t>
        </w:r>
        <w:r w:rsidR="00DF5F9F">
          <w:rPr>
            <w:sz w:val="18"/>
            <w:szCs w:val="18"/>
          </w:rPr>
          <w:t xml:space="preserve"> -</w:t>
        </w:r>
        <w:r w:rsidRPr="008D7895">
          <w:rPr>
            <w:sz w:val="18"/>
            <w:szCs w:val="18"/>
          </w:rPr>
          <w:t xml:space="preserve"> 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00FB35AE" w:rsidRPr="00FB35AE">
          <w:rPr>
            <w:bCs/>
            <w:noProof/>
            <w:sz w:val="18"/>
            <w:szCs w:val="18"/>
          </w:rPr>
          <w:t>3</w:t>
        </w:r>
        <w:r w:rsidRPr="008D7895">
          <w:rPr>
            <w:bCs/>
            <w:noProof/>
            <w:sz w:val="18"/>
            <w:szCs w:val="18"/>
          </w:rPr>
          <w:fldChar w:fldCharType="end"/>
        </w:r>
      </w:p>
    </w:sdtContent>
  </w:sdt>
  <w:p w:rsidR="0081589D" w:rsidRPr="00CF039A" w:rsidRDefault="0081589D" w:rsidP="00CF03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59507882"/>
      <w:docPartObj>
        <w:docPartGallery w:val="Page Numbers (Bottom of Page)"/>
        <w:docPartUnique/>
      </w:docPartObj>
    </w:sdtPr>
    <w:sdtEndPr>
      <w:rPr>
        <w:color w:val="808080" w:themeColor="background1" w:themeShade="80"/>
        <w:spacing w:val="60"/>
      </w:rPr>
    </w:sdtEndPr>
    <w:sdtContent>
      <w:p w:rsidR="0081589D" w:rsidRPr="008D7895" w:rsidRDefault="0081589D" w:rsidP="00C3761A">
        <w:pPr>
          <w:pStyle w:val="Footer"/>
          <w:pBdr>
            <w:top w:val="single" w:sz="4" w:space="1" w:color="D9D9D9" w:themeColor="background1" w:themeShade="D9"/>
          </w:pBdr>
          <w:jc w:val="right"/>
          <w:rPr>
            <w:b/>
            <w:bCs/>
            <w:sz w:val="18"/>
            <w:szCs w:val="18"/>
          </w:rPr>
        </w:pPr>
        <w:r w:rsidRPr="008D7895">
          <w:rPr>
            <w:sz w:val="18"/>
            <w:szCs w:val="18"/>
          </w:rPr>
          <w:t xml:space="preserve">Event Grant Terms &amp; Conditions </w:t>
        </w:r>
        <w:r w:rsidR="00DF5F9F">
          <w:rPr>
            <w:sz w:val="18"/>
            <w:szCs w:val="18"/>
          </w:rPr>
          <w:t xml:space="preserve">- </w:t>
        </w:r>
        <w:r w:rsidRPr="008D7895">
          <w:rPr>
            <w:sz w:val="18"/>
            <w:szCs w:val="18"/>
          </w:rPr>
          <w:t xml:space="preserve">Page </w:t>
        </w:r>
        <w:r w:rsidRPr="008D7895">
          <w:rPr>
            <w:sz w:val="18"/>
            <w:szCs w:val="18"/>
          </w:rPr>
          <w:fldChar w:fldCharType="begin"/>
        </w:r>
        <w:r w:rsidRPr="008D7895">
          <w:rPr>
            <w:sz w:val="18"/>
            <w:szCs w:val="18"/>
          </w:rPr>
          <w:instrText xml:space="preserve"> PAGE   \* MERGEFORMAT </w:instrText>
        </w:r>
        <w:r w:rsidRPr="008D7895">
          <w:rPr>
            <w:sz w:val="18"/>
            <w:szCs w:val="18"/>
          </w:rPr>
          <w:fldChar w:fldCharType="separate"/>
        </w:r>
        <w:r w:rsidR="00FB35AE" w:rsidRPr="00FB35AE">
          <w:rPr>
            <w:bCs/>
            <w:noProof/>
            <w:sz w:val="18"/>
            <w:szCs w:val="18"/>
          </w:rPr>
          <w:t>5</w:t>
        </w:r>
        <w:r w:rsidRPr="008D7895">
          <w:rPr>
            <w:bCs/>
            <w:noProof/>
            <w:sz w:val="18"/>
            <w:szCs w:val="18"/>
          </w:rPr>
          <w:fldChar w:fldCharType="end"/>
        </w:r>
      </w:p>
    </w:sdtContent>
  </w:sdt>
  <w:p w:rsidR="0081589D" w:rsidRPr="008D7895" w:rsidRDefault="0081589D" w:rsidP="00CF039A">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7B7" w:rsidRDefault="005237B7" w:rsidP="004B5B1E">
      <w:r>
        <w:separator/>
      </w:r>
    </w:p>
  </w:footnote>
  <w:footnote w:type="continuationSeparator" w:id="0">
    <w:p w:rsidR="005237B7" w:rsidRDefault="005237B7" w:rsidP="004B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D" w:rsidRDefault="00165650" w:rsidP="002F22AD">
    <w:pPr>
      <w:pStyle w:val="Title"/>
      <w:jc w:val="left"/>
      <w:rPr>
        <w:b w:val="0"/>
        <w:bCs w:val="0"/>
        <w:noProof/>
        <w:sz w:val="32"/>
        <w:szCs w:val="32"/>
      </w:rPr>
    </w:pPr>
    <w:r>
      <w:rPr>
        <w:rFonts w:ascii="Times New Roman" w:hAnsi="Times New Roman" w:cs="Times New Roman"/>
        <w:noProof/>
        <w:sz w:val="24"/>
      </w:rPr>
      <w:drawing>
        <wp:anchor distT="0" distB="0" distL="114300" distR="114300" simplePos="0" relativeHeight="251663360" behindDoc="0" locked="0" layoutInCell="1" allowOverlap="1" wp14:anchorId="5DAC447A" wp14:editId="34CBF0FC">
          <wp:simplePos x="0" y="0"/>
          <wp:positionH relativeFrom="column">
            <wp:posOffset>-257943</wp:posOffset>
          </wp:positionH>
          <wp:positionV relativeFrom="paragraph">
            <wp:posOffset>-303644</wp:posOffset>
          </wp:positionV>
          <wp:extent cx="1610436" cy="1118829"/>
          <wp:effectExtent l="0" t="0" r="0" b="571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624" cy="1120349"/>
                  </a:xfrm>
                  <a:prstGeom prst="rect">
                    <a:avLst/>
                  </a:prstGeom>
                  <a:noFill/>
                </pic:spPr>
              </pic:pic>
            </a:graphicData>
          </a:graphic>
          <wp14:sizeRelH relativeFrom="page">
            <wp14:pctWidth>0</wp14:pctWidth>
          </wp14:sizeRelH>
          <wp14:sizeRelV relativeFrom="page">
            <wp14:pctHeight>0</wp14:pctHeight>
          </wp14:sizeRelV>
        </wp:anchor>
      </w:drawing>
    </w:r>
    <w:r w:rsidR="0081589D">
      <w:rPr>
        <w:b w:val="0"/>
        <w:bCs w:val="0"/>
        <w:noProof/>
        <w:sz w:val="32"/>
        <w:szCs w:val="32"/>
      </w:rPr>
      <w:drawing>
        <wp:anchor distT="0" distB="0" distL="114300" distR="114300" simplePos="0" relativeHeight="251657216" behindDoc="0" locked="0" layoutInCell="1" allowOverlap="1" wp14:anchorId="0EE8C645" wp14:editId="130B0CED">
          <wp:simplePos x="0" y="0"/>
          <wp:positionH relativeFrom="column">
            <wp:posOffset>5261610</wp:posOffset>
          </wp:positionH>
          <wp:positionV relativeFrom="paragraph">
            <wp:posOffset>-275590</wp:posOffset>
          </wp:positionV>
          <wp:extent cx="676910" cy="878840"/>
          <wp:effectExtent l="0" t="0" r="8890" b="0"/>
          <wp:wrapSquare wrapText="bothSides"/>
          <wp:docPr id="3" name="Picture 3" descr="GT Logo_Red_lowres_RGB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Logo_Red_lowres_RGB_small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9D">
      <w:t xml:space="preserve">                </w:t>
    </w:r>
    <w:r w:rsidR="0081589D" w:rsidRPr="00B032C5">
      <w:t xml:space="preserve"> </w:t>
    </w:r>
  </w:p>
  <w:p w:rsidR="0081589D" w:rsidRPr="009F3556" w:rsidRDefault="008E3180" w:rsidP="003052D0">
    <w:pPr>
      <w:pStyle w:val="Title"/>
      <w:rPr>
        <w:bCs w:val="0"/>
        <w:noProof/>
        <w:sz w:val="32"/>
        <w:szCs w:val="32"/>
      </w:rPr>
    </w:pPr>
    <w:r>
      <w:rPr>
        <w:bCs w:val="0"/>
        <w:noProof/>
        <w:sz w:val="32"/>
        <w:szCs w:val="32"/>
      </w:rPr>
      <w:t>TDA Regional Event Grant Program</w:t>
    </w:r>
    <w:r w:rsidR="0081589D" w:rsidRPr="009F3556">
      <w:rPr>
        <w:bCs w:val="0"/>
        <w:noProof/>
        <w:sz w:val="32"/>
        <w:szCs w:val="32"/>
      </w:rPr>
      <w:t xml:space="preserve"> </w:t>
    </w:r>
  </w:p>
  <w:p w:rsidR="0081589D" w:rsidRPr="003052D0" w:rsidRDefault="0081589D" w:rsidP="009F3556">
    <w:pPr>
      <w:pStyle w:val="Title"/>
      <w:rPr>
        <w:sz w:val="32"/>
        <w:szCs w:val="32"/>
      </w:rPr>
    </w:pPr>
    <w:r w:rsidRPr="003052D0">
      <w:rPr>
        <w:sz w:val="32"/>
        <w:szCs w:val="32"/>
      </w:rPr>
      <w:t>Application</w:t>
    </w:r>
    <w:r w:rsidR="008E3180">
      <w:rPr>
        <w:sz w:val="32"/>
        <w:szCs w:val="32"/>
      </w:rPr>
      <w:t xml:space="preserve"> and Grant Agreement</w:t>
    </w:r>
  </w:p>
  <w:p w:rsidR="0081589D" w:rsidRDefault="0081589D">
    <w:pPr>
      <w:pStyle w:val="Header"/>
    </w:pPr>
  </w:p>
  <w:p w:rsidR="0081589D" w:rsidRPr="003B030E" w:rsidRDefault="0081589D" w:rsidP="003B030E">
    <w:pPr>
      <w:jc w:val="center"/>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D" w:rsidRDefault="00165650" w:rsidP="002F22AD">
    <w:pPr>
      <w:pStyle w:val="Title"/>
      <w:jc w:val="left"/>
      <w:rPr>
        <w:b w:val="0"/>
        <w:bCs w:val="0"/>
        <w:noProof/>
        <w:sz w:val="32"/>
        <w:szCs w:val="32"/>
      </w:rPr>
    </w:pPr>
    <w:r>
      <w:rPr>
        <w:rFonts w:ascii="Times New Roman" w:hAnsi="Times New Roman" w:cs="Times New Roman"/>
        <w:noProof/>
        <w:sz w:val="24"/>
      </w:rPr>
      <w:drawing>
        <wp:anchor distT="0" distB="0" distL="114300" distR="114300" simplePos="0" relativeHeight="251665408" behindDoc="0" locked="0" layoutInCell="1" allowOverlap="1" wp14:anchorId="00F4DEC6" wp14:editId="4D13009C">
          <wp:simplePos x="0" y="0"/>
          <wp:positionH relativeFrom="column">
            <wp:posOffset>-55406</wp:posOffset>
          </wp:positionH>
          <wp:positionV relativeFrom="paragraph">
            <wp:posOffset>-263525</wp:posOffset>
          </wp:positionV>
          <wp:extent cx="1433549" cy="99545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549" cy="995457"/>
                  </a:xfrm>
                  <a:prstGeom prst="rect">
                    <a:avLst/>
                  </a:prstGeom>
                  <a:noFill/>
                </pic:spPr>
              </pic:pic>
            </a:graphicData>
          </a:graphic>
          <wp14:sizeRelH relativeFrom="page">
            <wp14:pctWidth>0</wp14:pctWidth>
          </wp14:sizeRelH>
          <wp14:sizeRelV relativeFrom="page">
            <wp14:pctHeight>0</wp14:pctHeight>
          </wp14:sizeRelV>
        </wp:anchor>
      </w:drawing>
    </w:r>
    <w:r w:rsidR="0081589D">
      <w:rPr>
        <w:b w:val="0"/>
        <w:bCs w:val="0"/>
        <w:noProof/>
        <w:sz w:val="32"/>
        <w:szCs w:val="32"/>
      </w:rPr>
      <w:drawing>
        <wp:anchor distT="0" distB="0" distL="114300" distR="114300" simplePos="0" relativeHeight="251660288" behindDoc="0" locked="0" layoutInCell="1" allowOverlap="1" wp14:anchorId="2D6B1A45" wp14:editId="00DB87C9">
          <wp:simplePos x="0" y="0"/>
          <wp:positionH relativeFrom="column">
            <wp:posOffset>5261610</wp:posOffset>
          </wp:positionH>
          <wp:positionV relativeFrom="paragraph">
            <wp:posOffset>-275590</wp:posOffset>
          </wp:positionV>
          <wp:extent cx="676910" cy="878840"/>
          <wp:effectExtent l="0" t="0" r="8890" b="0"/>
          <wp:wrapSquare wrapText="bothSides"/>
          <wp:docPr id="22" name="Picture 22" descr="GT Logo_Red_lowres_RGB_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Logo_Red_lowres_RGB_small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89D">
      <w:t xml:space="preserve">                </w:t>
    </w:r>
    <w:r w:rsidR="0081589D" w:rsidRPr="00B032C5">
      <w:t xml:space="preserve"> </w:t>
    </w:r>
  </w:p>
  <w:p w:rsidR="0081589D" w:rsidRPr="009F3556" w:rsidRDefault="0081589D" w:rsidP="003052D0">
    <w:pPr>
      <w:pStyle w:val="Title"/>
      <w:rPr>
        <w:bCs w:val="0"/>
        <w:noProof/>
        <w:sz w:val="32"/>
        <w:szCs w:val="32"/>
      </w:rPr>
    </w:pPr>
    <w:r>
      <w:rPr>
        <w:bCs w:val="0"/>
        <w:noProof/>
        <w:sz w:val="32"/>
        <w:szCs w:val="32"/>
      </w:rPr>
      <w:t>TDA Regional Event Grant Program</w:t>
    </w:r>
  </w:p>
  <w:p w:rsidR="0081589D" w:rsidRPr="003052D0" w:rsidRDefault="008E3180" w:rsidP="009F3556">
    <w:pPr>
      <w:pStyle w:val="Title"/>
      <w:rPr>
        <w:sz w:val="32"/>
        <w:szCs w:val="32"/>
      </w:rPr>
    </w:pPr>
    <w:r>
      <w:rPr>
        <w:bCs w:val="0"/>
        <w:noProof/>
        <w:sz w:val="32"/>
        <w:szCs w:val="32"/>
      </w:rPr>
      <w:t>Application and Grant Agreement</w:t>
    </w:r>
  </w:p>
  <w:p w:rsidR="0081589D" w:rsidRDefault="0081589D">
    <w:pPr>
      <w:pStyle w:val="Header"/>
    </w:pPr>
  </w:p>
  <w:p w:rsidR="0081589D" w:rsidRDefault="008158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89D" w:rsidRDefault="008158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4AA"/>
    <w:multiLevelType w:val="hybridMultilevel"/>
    <w:tmpl w:val="D418251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0D62"/>
    <w:multiLevelType w:val="hybridMultilevel"/>
    <w:tmpl w:val="07EA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E25AF"/>
    <w:multiLevelType w:val="hybridMultilevel"/>
    <w:tmpl w:val="E39A24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FF7166"/>
    <w:multiLevelType w:val="hybridMultilevel"/>
    <w:tmpl w:val="6C4ACEF4"/>
    <w:lvl w:ilvl="0" w:tplc="A3E4D4D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9A2EE7"/>
    <w:multiLevelType w:val="hybridMultilevel"/>
    <w:tmpl w:val="A48E84AC"/>
    <w:lvl w:ilvl="0" w:tplc="A3E4D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2A3F77"/>
    <w:multiLevelType w:val="hybridMultilevel"/>
    <w:tmpl w:val="18EA15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6B0B0A"/>
    <w:multiLevelType w:val="hybridMultilevel"/>
    <w:tmpl w:val="5FD61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561FC"/>
    <w:multiLevelType w:val="hybridMultilevel"/>
    <w:tmpl w:val="946427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7711DD"/>
    <w:multiLevelType w:val="hybridMultilevel"/>
    <w:tmpl w:val="E7F68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1B7788"/>
    <w:multiLevelType w:val="hybridMultilevel"/>
    <w:tmpl w:val="C36CA074"/>
    <w:lvl w:ilvl="0" w:tplc="FB56BC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C7BB5"/>
    <w:multiLevelType w:val="hybridMultilevel"/>
    <w:tmpl w:val="5E1A9E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0EE3E81"/>
    <w:multiLevelType w:val="hybridMultilevel"/>
    <w:tmpl w:val="18E8F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FA45A1"/>
    <w:multiLevelType w:val="hybridMultilevel"/>
    <w:tmpl w:val="424810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2A4C0A"/>
    <w:multiLevelType w:val="hybridMultilevel"/>
    <w:tmpl w:val="AE50D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D45ED6"/>
    <w:multiLevelType w:val="multilevel"/>
    <w:tmpl w:val="E46A4BD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1A625D2B"/>
    <w:multiLevelType w:val="hybridMultilevel"/>
    <w:tmpl w:val="156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0F39C3"/>
    <w:multiLevelType w:val="hybridMultilevel"/>
    <w:tmpl w:val="0DF48B36"/>
    <w:lvl w:ilvl="0" w:tplc="30DCD5F2">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F4E201A0">
      <w:start w:val="1"/>
      <w:numFmt w:val="decimal"/>
      <w:lvlText w:val="(%3)"/>
      <w:lvlJc w:val="left"/>
      <w:pPr>
        <w:ind w:left="1980" w:hanging="360"/>
      </w:pPr>
      <w:rPr>
        <w:rFonts w:eastAsia="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0404B8"/>
    <w:multiLevelType w:val="hybridMultilevel"/>
    <w:tmpl w:val="6F300C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A87606"/>
    <w:multiLevelType w:val="hybridMultilevel"/>
    <w:tmpl w:val="0B1E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23908"/>
    <w:multiLevelType w:val="hybridMultilevel"/>
    <w:tmpl w:val="08308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DA7B0C"/>
    <w:multiLevelType w:val="hybridMultilevel"/>
    <w:tmpl w:val="7F986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D22B7B"/>
    <w:multiLevelType w:val="hybridMultilevel"/>
    <w:tmpl w:val="4D82F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36716"/>
    <w:multiLevelType w:val="hybridMultilevel"/>
    <w:tmpl w:val="F4D4F3EE"/>
    <w:lvl w:ilvl="0" w:tplc="04090007">
      <w:start w:val="1"/>
      <w:numFmt w:val="bullet"/>
      <w:lvlText w:val=""/>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141CBE"/>
    <w:multiLevelType w:val="hybridMultilevel"/>
    <w:tmpl w:val="D418251E"/>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CB1E28"/>
    <w:multiLevelType w:val="hybridMultilevel"/>
    <w:tmpl w:val="EFE49C4C"/>
    <w:lvl w:ilvl="0" w:tplc="04090007">
      <w:start w:val="1"/>
      <w:numFmt w:val="bullet"/>
      <w:lvlText w:val=""/>
      <w:lvlJc w:val="left"/>
      <w:pPr>
        <w:tabs>
          <w:tab w:val="num" w:pos="0"/>
        </w:tabs>
        <w:ind w:left="0" w:hanging="360"/>
      </w:pPr>
      <w:rPr>
        <w:rFonts w:ascii="Wingdings" w:hAnsi="Wingdings" w:hint="default"/>
        <w:sz w:val="16"/>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3CB7518"/>
    <w:multiLevelType w:val="multilevel"/>
    <w:tmpl w:val="EF78527A"/>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4719527B"/>
    <w:multiLevelType w:val="hybridMultilevel"/>
    <w:tmpl w:val="DFF8A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EC173A"/>
    <w:multiLevelType w:val="hybridMultilevel"/>
    <w:tmpl w:val="8DF0A18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8">
    <w:nsid w:val="4F443B64"/>
    <w:multiLevelType w:val="hybridMultilevel"/>
    <w:tmpl w:val="424810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495D5B"/>
    <w:multiLevelType w:val="hybridMultilevel"/>
    <w:tmpl w:val="5538E03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49C247F"/>
    <w:multiLevelType w:val="hybridMultilevel"/>
    <w:tmpl w:val="8B781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AB640AF"/>
    <w:multiLevelType w:val="hybridMultilevel"/>
    <w:tmpl w:val="9106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C75837"/>
    <w:multiLevelType w:val="hybridMultilevel"/>
    <w:tmpl w:val="4D82F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E64B9F"/>
    <w:multiLevelType w:val="hybridMultilevel"/>
    <w:tmpl w:val="C0865A5E"/>
    <w:lvl w:ilvl="0" w:tplc="A3E4D4DC">
      <w:start w:val="1"/>
      <w:numFmt w:val="decimal"/>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79511E"/>
    <w:multiLevelType w:val="hybridMultilevel"/>
    <w:tmpl w:val="856AA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974776"/>
    <w:multiLevelType w:val="hybridMultilevel"/>
    <w:tmpl w:val="57385BF0"/>
    <w:lvl w:ilvl="0" w:tplc="04090007">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0E2017"/>
    <w:multiLevelType w:val="hybridMultilevel"/>
    <w:tmpl w:val="966E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780B75"/>
    <w:multiLevelType w:val="hybridMultilevel"/>
    <w:tmpl w:val="909C5B96"/>
    <w:lvl w:ilvl="0" w:tplc="30DCD5F2">
      <w:start w:val="1"/>
      <w:numFmt w:val="decimal"/>
      <w:lvlText w:val="%1."/>
      <w:lvlJc w:val="left"/>
      <w:pPr>
        <w:ind w:left="720" w:hanging="360"/>
      </w:pPr>
      <w:rPr>
        <w:b w:val="0"/>
      </w:rPr>
    </w:lvl>
    <w:lvl w:ilvl="1" w:tplc="04090019">
      <w:start w:val="1"/>
      <w:numFmt w:val="lowerLetter"/>
      <w:lvlText w:val="%2."/>
      <w:lvlJc w:val="left"/>
      <w:pPr>
        <w:ind w:left="1440" w:hanging="360"/>
      </w:pPr>
    </w:lvl>
    <w:lvl w:ilvl="2" w:tplc="F4E201A0">
      <w:start w:val="1"/>
      <w:numFmt w:val="decimal"/>
      <w:lvlText w:val="(%3)"/>
      <w:lvlJc w:val="left"/>
      <w:pPr>
        <w:ind w:left="2340" w:hanging="360"/>
      </w:pPr>
      <w:rPr>
        <w:rFonts w:eastAsia="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F06CBC"/>
    <w:multiLevelType w:val="hybridMultilevel"/>
    <w:tmpl w:val="6E88E602"/>
    <w:lvl w:ilvl="0" w:tplc="30DCD5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6B5B13"/>
    <w:multiLevelType w:val="hybridMultilevel"/>
    <w:tmpl w:val="4D82F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8B1F86"/>
    <w:multiLevelType w:val="hybridMultilevel"/>
    <w:tmpl w:val="0C2A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4600C5"/>
    <w:multiLevelType w:val="hybridMultilevel"/>
    <w:tmpl w:val="7A440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4015A"/>
    <w:multiLevelType w:val="hybridMultilevel"/>
    <w:tmpl w:val="F44A3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E964DC4"/>
    <w:multiLevelType w:val="hybridMultilevel"/>
    <w:tmpl w:val="424810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F11476"/>
    <w:multiLevelType w:val="hybridMultilevel"/>
    <w:tmpl w:val="5F3E59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2B54D37"/>
    <w:multiLevelType w:val="hybridMultilevel"/>
    <w:tmpl w:val="EFE49C4C"/>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nsid w:val="748728B8"/>
    <w:multiLevelType w:val="hybridMultilevel"/>
    <w:tmpl w:val="BE8EDB9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6171582"/>
    <w:multiLevelType w:val="hybridMultilevel"/>
    <w:tmpl w:val="7CA896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8965552"/>
    <w:multiLevelType w:val="hybridMultilevel"/>
    <w:tmpl w:val="EC60C838"/>
    <w:lvl w:ilvl="0" w:tplc="30DCD5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D3365E0"/>
    <w:multiLevelType w:val="hybridMultilevel"/>
    <w:tmpl w:val="954642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0"/>
  </w:num>
  <w:num w:numId="3">
    <w:abstractNumId w:val="45"/>
  </w:num>
  <w:num w:numId="4">
    <w:abstractNumId w:val="24"/>
  </w:num>
  <w:num w:numId="5">
    <w:abstractNumId w:val="12"/>
  </w:num>
  <w:num w:numId="6">
    <w:abstractNumId w:val="43"/>
  </w:num>
  <w:num w:numId="7">
    <w:abstractNumId w:val="6"/>
  </w:num>
  <w:num w:numId="8">
    <w:abstractNumId w:val="37"/>
  </w:num>
  <w:num w:numId="9">
    <w:abstractNumId w:val="26"/>
  </w:num>
  <w:num w:numId="10">
    <w:abstractNumId w:val="5"/>
  </w:num>
  <w:num w:numId="11">
    <w:abstractNumId w:val="19"/>
  </w:num>
  <w:num w:numId="12">
    <w:abstractNumId w:val="44"/>
  </w:num>
  <w:num w:numId="13">
    <w:abstractNumId w:val="10"/>
  </w:num>
  <w:num w:numId="14">
    <w:abstractNumId w:val="4"/>
  </w:num>
  <w:num w:numId="15">
    <w:abstractNumId w:val="3"/>
  </w:num>
  <w:num w:numId="16">
    <w:abstractNumId w:val="15"/>
  </w:num>
  <w:num w:numId="17">
    <w:abstractNumId w:val="23"/>
  </w:num>
  <w:num w:numId="18">
    <w:abstractNumId w:val="39"/>
  </w:num>
  <w:num w:numId="19">
    <w:abstractNumId w:val="0"/>
  </w:num>
  <w:num w:numId="20">
    <w:abstractNumId w:val="21"/>
  </w:num>
  <w:num w:numId="21">
    <w:abstractNumId w:val="32"/>
  </w:num>
  <w:num w:numId="22">
    <w:abstractNumId w:val="11"/>
  </w:num>
  <w:num w:numId="23">
    <w:abstractNumId w:val="27"/>
  </w:num>
  <w:num w:numId="24">
    <w:abstractNumId w:val="7"/>
  </w:num>
  <w:num w:numId="25">
    <w:abstractNumId w:val="8"/>
  </w:num>
  <w:num w:numId="26">
    <w:abstractNumId w:val="33"/>
  </w:num>
  <w:num w:numId="27">
    <w:abstractNumId w:val="17"/>
  </w:num>
  <w:num w:numId="28">
    <w:abstractNumId w:val="1"/>
  </w:num>
  <w:num w:numId="29">
    <w:abstractNumId w:val="22"/>
  </w:num>
  <w:num w:numId="30">
    <w:abstractNumId w:val="35"/>
  </w:num>
  <w:num w:numId="31">
    <w:abstractNumId w:val="42"/>
  </w:num>
  <w:num w:numId="32">
    <w:abstractNumId w:val="2"/>
  </w:num>
  <w:num w:numId="33">
    <w:abstractNumId w:val="14"/>
  </w:num>
  <w:num w:numId="34">
    <w:abstractNumId w:val="41"/>
  </w:num>
  <w:num w:numId="35">
    <w:abstractNumId w:val="49"/>
  </w:num>
  <w:num w:numId="36">
    <w:abstractNumId w:val="30"/>
  </w:num>
  <w:num w:numId="37">
    <w:abstractNumId w:val="34"/>
  </w:num>
  <w:num w:numId="38">
    <w:abstractNumId w:val="38"/>
  </w:num>
  <w:num w:numId="39">
    <w:abstractNumId w:val="48"/>
  </w:num>
  <w:num w:numId="40">
    <w:abstractNumId w:val="13"/>
  </w:num>
  <w:num w:numId="41">
    <w:abstractNumId w:val="31"/>
  </w:num>
  <w:num w:numId="42">
    <w:abstractNumId w:val="9"/>
  </w:num>
  <w:num w:numId="43">
    <w:abstractNumId w:val="46"/>
  </w:num>
  <w:num w:numId="44">
    <w:abstractNumId w:val="25"/>
  </w:num>
  <w:num w:numId="45">
    <w:abstractNumId w:val="47"/>
  </w:num>
  <w:num w:numId="46">
    <w:abstractNumId w:val="40"/>
  </w:num>
  <w:num w:numId="47">
    <w:abstractNumId w:val="18"/>
  </w:num>
  <w:num w:numId="48">
    <w:abstractNumId w:val="16"/>
  </w:num>
  <w:num w:numId="49">
    <w:abstractNumId w:val="3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formatting="1" w:enforcement="1" w:cryptProviderType="rsaFull" w:cryptAlgorithmClass="hash" w:cryptAlgorithmType="typeAny" w:cryptAlgorithmSid="4" w:cryptSpinCount="100000" w:hash="QYTx0oTkjaEguwcnV2wHPPZe+PU=" w:salt="TfxoqpGL6StzWJEkri94b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AD"/>
    <w:rsid w:val="00005140"/>
    <w:rsid w:val="0000686C"/>
    <w:rsid w:val="00013984"/>
    <w:rsid w:val="0001470E"/>
    <w:rsid w:val="00020B2B"/>
    <w:rsid w:val="00024AEC"/>
    <w:rsid w:val="00025A4D"/>
    <w:rsid w:val="000262B1"/>
    <w:rsid w:val="00027783"/>
    <w:rsid w:val="00032137"/>
    <w:rsid w:val="00042703"/>
    <w:rsid w:val="00043E63"/>
    <w:rsid w:val="00047CD1"/>
    <w:rsid w:val="00060C0F"/>
    <w:rsid w:val="000615E0"/>
    <w:rsid w:val="00062A17"/>
    <w:rsid w:val="000645BF"/>
    <w:rsid w:val="0007011A"/>
    <w:rsid w:val="00075948"/>
    <w:rsid w:val="00080D8A"/>
    <w:rsid w:val="00081698"/>
    <w:rsid w:val="000B51DE"/>
    <w:rsid w:val="000B5631"/>
    <w:rsid w:val="000C10D4"/>
    <w:rsid w:val="000C200E"/>
    <w:rsid w:val="000D3C18"/>
    <w:rsid w:val="000E062F"/>
    <w:rsid w:val="000E1B3B"/>
    <w:rsid w:val="000F2277"/>
    <w:rsid w:val="000F4C70"/>
    <w:rsid w:val="00102B39"/>
    <w:rsid w:val="00103E3F"/>
    <w:rsid w:val="001040AE"/>
    <w:rsid w:val="001073C5"/>
    <w:rsid w:val="001205E1"/>
    <w:rsid w:val="00121AAB"/>
    <w:rsid w:val="00124034"/>
    <w:rsid w:val="0012721E"/>
    <w:rsid w:val="0013367D"/>
    <w:rsid w:val="00142113"/>
    <w:rsid w:val="00145D83"/>
    <w:rsid w:val="00150E1F"/>
    <w:rsid w:val="00161934"/>
    <w:rsid w:val="001625AE"/>
    <w:rsid w:val="00162B46"/>
    <w:rsid w:val="00165650"/>
    <w:rsid w:val="00174508"/>
    <w:rsid w:val="00182076"/>
    <w:rsid w:val="001820D2"/>
    <w:rsid w:val="00183481"/>
    <w:rsid w:val="00192FFD"/>
    <w:rsid w:val="00195188"/>
    <w:rsid w:val="001A31AE"/>
    <w:rsid w:val="001A5EDD"/>
    <w:rsid w:val="001A6C00"/>
    <w:rsid w:val="001B6DD5"/>
    <w:rsid w:val="001C02E2"/>
    <w:rsid w:val="001C1357"/>
    <w:rsid w:val="001C40E2"/>
    <w:rsid w:val="001C6CB8"/>
    <w:rsid w:val="001D1BB6"/>
    <w:rsid w:val="001D1DA4"/>
    <w:rsid w:val="001F263D"/>
    <w:rsid w:val="001F31E4"/>
    <w:rsid w:val="001F6C94"/>
    <w:rsid w:val="002002CA"/>
    <w:rsid w:val="002209A1"/>
    <w:rsid w:val="00231616"/>
    <w:rsid w:val="00231CED"/>
    <w:rsid w:val="0023368E"/>
    <w:rsid w:val="0023453D"/>
    <w:rsid w:val="002441DD"/>
    <w:rsid w:val="00245333"/>
    <w:rsid w:val="00257DDB"/>
    <w:rsid w:val="00260ED8"/>
    <w:rsid w:val="002634E0"/>
    <w:rsid w:val="00272C59"/>
    <w:rsid w:val="002754C5"/>
    <w:rsid w:val="00285822"/>
    <w:rsid w:val="0029108C"/>
    <w:rsid w:val="00291CF7"/>
    <w:rsid w:val="0029262C"/>
    <w:rsid w:val="00292694"/>
    <w:rsid w:val="00294FA5"/>
    <w:rsid w:val="002A51AE"/>
    <w:rsid w:val="002B0BFE"/>
    <w:rsid w:val="002B3279"/>
    <w:rsid w:val="002D4402"/>
    <w:rsid w:val="002E0B6A"/>
    <w:rsid w:val="002E6310"/>
    <w:rsid w:val="002E7D36"/>
    <w:rsid w:val="002F22AD"/>
    <w:rsid w:val="002F397A"/>
    <w:rsid w:val="002F5DD4"/>
    <w:rsid w:val="002F6BD0"/>
    <w:rsid w:val="002F7373"/>
    <w:rsid w:val="0030090E"/>
    <w:rsid w:val="00304B49"/>
    <w:rsid w:val="003052D0"/>
    <w:rsid w:val="00313B4E"/>
    <w:rsid w:val="00314C78"/>
    <w:rsid w:val="003165FE"/>
    <w:rsid w:val="0032330A"/>
    <w:rsid w:val="00325B3E"/>
    <w:rsid w:val="00333A70"/>
    <w:rsid w:val="00335378"/>
    <w:rsid w:val="00335456"/>
    <w:rsid w:val="003527F7"/>
    <w:rsid w:val="00357FB9"/>
    <w:rsid w:val="00360B27"/>
    <w:rsid w:val="0037768B"/>
    <w:rsid w:val="00384EF9"/>
    <w:rsid w:val="00387A09"/>
    <w:rsid w:val="003919A7"/>
    <w:rsid w:val="0039731E"/>
    <w:rsid w:val="003A1125"/>
    <w:rsid w:val="003A2B9A"/>
    <w:rsid w:val="003B030E"/>
    <w:rsid w:val="003D204B"/>
    <w:rsid w:val="003E1E79"/>
    <w:rsid w:val="00401748"/>
    <w:rsid w:val="0040262F"/>
    <w:rsid w:val="00403C53"/>
    <w:rsid w:val="00406C92"/>
    <w:rsid w:val="00406CB1"/>
    <w:rsid w:val="00410320"/>
    <w:rsid w:val="00412633"/>
    <w:rsid w:val="004128DF"/>
    <w:rsid w:val="0041451B"/>
    <w:rsid w:val="004172A1"/>
    <w:rsid w:val="0042433C"/>
    <w:rsid w:val="00426406"/>
    <w:rsid w:val="00431A9D"/>
    <w:rsid w:val="00436029"/>
    <w:rsid w:val="00440739"/>
    <w:rsid w:val="00446D2B"/>
    <w:rsid w:val="00461876"/>
    <w:rsid w:val="00464018"/>
    <w:rsid w:val="00466F1E"/>
    <w:rsid w:val="00477C00"/>
    <w:rsid w:val="00487814"/>
    <w:rsid w:val="004A43D3"/>
    <w:rsid w:val="004B5B1E"/>
    <w:rsid w:val="004C600B"/>
    <w:rsid w:val="004D3666"/>
    <w:rsid w:val="004D3F5F"/>
    <w:rsid w:val="004D6437"/>
    <w:rsid w:val="004E41F8"/>
    <w:rsid w:val="004E5A7D"/>
    <w:rsid w:val="004E6B43"/>
    <w:rsid w:val="004F32E7"/>
    <w:rsid w:val="00507AC8"/>
    <w:rsid w:val="00511D34"/>
    <w:rsid w:val="005147A1"/>
    <w:rsid w:val="00517279"/>
    <w:rsid w:val="005237B7"/>
    <w:rsid w:val="00523E7D"/>
    <w:rsid w:val="00527F04"/>
    <w:rsid w:val="00530827"/>
    <w:rsid w:val="0053283D"/>
    <w:rsid w:val="005356A1"/>
    <w:rsid w:val="00536534"/>
    <w:rsid w:val="00543F9E"/>
    <w:rsid w:val="005635C9"/>
    <w:rsid w:val="005666F5"/>
    <w:rsid w:val="005724E3"/>
    <w:rsid w:val="00573D4B"/>
    <w:rsid w:val="00574DEF"/>
    <w:rsid w:val="00577A7E"/>
    <w:rsid w:val="00584C8E"/>
    <w:rsid w:val="00585939"/>
    <w:rsid w:val="00587AF7"/>
    <w:rsid w:val="005905FB"/>
    <w:rsid w:val="0059183E"/>
    <w:rsid w:val="005A2581"/>
    <w:rsid w:val="005A29CF"/>
    <w:rsid w:val="005A5DD4"/>
    <w:rsid w:val="005A6E61"/>
    <w:rsid w:val="005B0912"/>
    <w:rsid w:val="005B1B95"/>
    <w:rsid w:val="005B1DB8"/>
    <w:rsid w:val="005B783E"/>
    <w:rsid w:val="005C387D"/>
    <w:rsid w:val="005D2E8A"/>
    <w:rsid w:val="005E3F7A"/>
    <w:rsid w:val="005E4F3A"/>
    <w:rsid w:val="00603260"/>
    <w:rsid w:val="00605BB3"/>
    <w:rsid w:val="00606397"/>
    <w:rsid w:val="006070BC"/>
    <w:rsid w:val="00617EAE"/>
    <w:rsid w:val="00636B84"/>
    <w:rsid w:val="0064117E"/>
    <w:rsid w:val="0064269D"/>
    <w:rsid w:val="0064601B"/>
    <w:rsid w:val="006474CB"/>
    <w:rsid w:val="00647D0F"/>
    <w:rsid w:val="00661217"/>
    <w:rsid w:val="00661F25"/>
    <w:rsid w:val="00663E3A"/>
    <w:rsid w:val="00670FCD"/>
    <w:rsid w:val="006A0ADB"/>
    <w:rsid w:val="006A0D18"/>
    <w:rsid w:val="006A2422"/>
    <w:rsid w:val="006A6E68"/>
    <w:rsid w:val="006B2D75"/>
    <w:rsid w:val="006B3EDC"/>
    <w:rsid w:val="006B47CC"/>
    <w:rsid w:val="006B4F36"/>
    <w:rsid w:val="006C01C5"/>
    <w:rsid w:val="006C4D0D"/>
    <w:rsid w:val="006D4F06"/>
    <w:rsid w:val="006E054E"/>
    <w:rsid w:val="006E2BC1"/>
    <w:rsid w:val="006F625D"/>
    <w:rsid w:val="00707865"/>
    <w:rsid w:val="00717321"/>
    <w:rsid w:val="00721F65"/>
    <w:rsid w:val="00727091"/>
    <w:rsid w:val="007310A8"/>
    <w:rsid w:val="00747BC6"/>
    <w:rsid w:val="00753BAE"/>
    <w:rsid w:val="00766699"/>
    <w:rsid w:val="0076772D"/>
    <w:rsid w:val="00774739"/>
    <w:rsid w:val="00777E6E"/>
    <w:rsid w:val="00783808"/>
    <w:rsid w:val="0078625B"/>
    <w:rsid w:val="007909B7"/>
    <w:rsid w:val="0079532E"/>
    <w:rsid w:val="007A5C7B"/>
    <w:rsid w:val="007B1419"/>
    <w:rsid w:val="007B7513"/>
    <w:rsid w:val="007D212F"/>
    <w:rsid w:val="007E30F4"/>
    <w:rsid w:val="007E5F24"/>
    <w:rsid w:val="007F586B"/>
    <w:rsid w:val="007F6122"/>
    <w:rsid w:val="007F7A45"/>
    <w:rsid w:val="00804E26"/>
    <w:rsid w:val="00811688"/>
    <w:rsid w:val="00812891"/>
    <w:rsid w:val="0081589D"/>
    <w:rsid w:val="00815B6D"/>
    <w:rsid w:val="0082707B"/>
    <w:rsid w:val="00827305"/>
    <w:rsid w:val="00837C03"/>
    <w:rsid w:val="008428CC"/>
    <w:rsid w:val="00843390"/>
    <w:rsid w:val="00860882"/>
    <w:rsid w:val="00861293"/>
    <w:rsid w:val="008669AD"/>
    <w:rsid w:val="0087147F"/>
    <w:rsid w:val="00876998"/>
    <w:rsid w:val="0088101A"/>
    <w:rsid w:val="00882AEF"/>
    <w:rsid w:val="00882D3B"/>
    <w:rsid w:val="00883DA4"/>
    <w:rsid w:val="0088497A"/>
    <w:rsid w:val="008A7BFF"/>
    <w:rsid w:val="008B227C"/>
    <w:rsid w:val="008C5B97"/>
    <w:rsid w:val="008D1495"/>
    <w:rsid w:val="008D5479"/>
    <w:rsid w:val="008D7895"/>
    <w:rsid w:val="008E3180"/>
    <w:rsid w:val="00906196"/>
    <w:rsid w:val="0090758A"/>
    <w:rsid w:val="0091473F"/>
    <w:rsid w:val="0092201E"/>
    <w:rsid w:val="0092231F"/>
    <w:rsid w:val="00923325"/>
    <w:rsid w:val="009241C5"/>
    <w:rsid w:val="0093537E"/>
    <w:rsid w:val="009479CB"/>
    <w:rsid w:val="00960E66"/>
    <w:rsid w:val="009702BD"/>
    <w:rsid w:val="00970392"/>
    <w:rsid w:val="0097093C"/>
    <w:rsid w:val="00975A43"/>
    <w:rsid w:val="00975E02"/>
    <w:rsid w:val="0098042F"/>
    <w:rsid w:val="00981173"/>
    <w:rsid w:val="00983A5C"/>
    <w:rsid w:val="009938AA"/>
    <w:rsid w:val="0099676B"/>
    <w:rsid w:val="009A4253"/>
    <w:rsid w:val="009A53BB"/>
    <w:rsid w:val="009A62F7"/>
    <w:rsid w:val="009A763C"/>
    <w:rsid w:val="009B0322"/>
    <w:rsid w:val="009B20E1"/>
    <w:rsid w:val="009B69F7"/>
    <w:rsid w:val="009B7CC1"/>
    <w:rsid w:val="009C4833"/>
    <w:rsid w:val="009D0688"/>
    <w:rsid w:val="009E489C"/>
    <w:rsid w:val="009E4B0D"/>
    <w:rsid w:val="009F3556"/>
    <w:rsid w:val="009F5BF5"/>
    <w:rsid w:val="009F61DB"/>
    <w:rsid w:val="00A011B2"/>
    <w:rsid w:val="00A01719"/>
    <w:rsid w:val="00A06BF0"/>
    <w:rsid w:val="00A14B9A"/>
    <w:rsid w:val="00A1559B"/>
    <w:rsid w:val="00A162DC"/>
    <w:rsid w:val="00A1654E"/>
    <w:rsid w:val="00A17285"/>
    <w:rsid w:val="00A4053B"/>
    <w:rsid w:val="00A439A6"/>
    <w:rsid w:val="00A6015C"/>
    <w:rsid w:val="00A62971"/>
    <w:rsid w:val="00A64CE9"/>
    <w:rsid w:val="00A65863"/>
    <w:rsid w:val="00A65B91"/>
    <w:rsid w:val="00A664B6"/>
    <w:rsid w:val="00A67DF4"/>
    <w:rsid w:val="00A70E27"/>
    <w:rsid w:val="00A752E7"/>
    <w:rsid w:val="00A77315"/>
    <w:rsid w:val="00A833D5"/>
    <w:rsid w:val="00A95F32"/>
    <w:rsid w:val="00A965B0"/>
    <w:rsid w:val="00AB036F"/>
    <w:rsid w:val="00AB07F9"/>
    <w:rsid w:val="00AB264C"/>
    <w:rsid w:val="00AB2B74"/>
    <w:rsid w:val="00AB2C3E"/>
    <w:rsid w:val="00AC21DA"/>
    <w:rsid w:val="00AC5B0B"/>
    <w:rsid w:val="00AC7944"/>
    <w:rsid w:val="00AF2970"/>
    <w:rsid w:val="00AF5F4D"/>
    <w:rsid w:val="00B01F44"/>
    <w:rsid w:val="00B0244F"/>
    <w:rsid w:val="00B02E7A"/>
    <w:rsid w:val="00B032C5"/>
    <w:rsid w:val="00B064E6"/>
    <w:rsid w:val="00B12DD8"/>
    <w:rsid w:val="00B267CC"/>
    <w:rsid w:val="00B33890"/>
    <w:rsid w:val="00B5000F"/>
    <w:rsid w:val="00B57652"/>
    <w:rsid w:val="00B63837"/>
    <w:rsid w:val="00B67917"/>
    <w:rsid w:val="00B71598"/>
    <w:rsid w:val="00B725F0"/>
    <w:rsid w:val="00B7596B"/>
    <w:rsid w:val="00B86908"/>
    <w:rsid w:val="00B903A6"/>
    <w:rsid w:val="00BA2609"/>
    <w:rsid w:val="00BA3F8C"/>
    <w:rsid w:val="00BA61EE"/>
    <w:rsid w:val="00BB49D7"/>
    <w:rsid w:val="00BB5D24"/>
    <w:rsid w:val="00BC0997"/>
    <w:rsid w:val="00BC4493"/>
    <w:rsid w:val="00BC5778"/>
    <w:rsid w:val="00BC624B"/>
    <w:rsid w:val="00BE49F2"/>
    <w:rsid w:val="00BE4CAB"/>
    <w:rsid w:val="00BE5240"/>
    <w:rsid w:val="00C10775"/>
    <w:rsid w:val="00C11A17"/>
    <w:rsid w:val="00C14B9B"/>
    <w:rsid w:val="00C27C83"/>
    <w:rsid w:val="00C35ACF"/>
    <w:rsid w:val="00C3761A"/>
    <w:rsid w:val="00C40DDA"/>
    <w:rsid w:val="00C4644D"/>
    <w:rsid w:val="00C5319D"/>
    <w:rsid w:val="00C603BF"/>
    <w:rsid w:val="00C6049D"/>
    <w:rsid w:val="00C82B65"/>
    <w:rsid w:val="00CA33A7"/>
    <w:rsid w:val="00CA76CE"/>
    <w:rsid w:val="00CB3AFB"/>
    <w:rsid w:val="00CB3EAF"/>
    <w:rsid w:val="00CB6896"/>
    <w:rsid w:val="00CC2F44"/>
    <w:rsid w:val="00CC35AD"/>
    <w:rsid w:val="00CC50FA"/>
    <w:rsid w:val="00CD100E"/>
    <w:rsid w:val="00CF039A"/>
    <w:rsid w:val="00CF194B"/>
    <w:rsid w:val="00CF7980"/>
    <w:rsid w:val="00D030E9"/>
    <w:rsid w:val="00D15259"/>
    <w:rsid w:val="00D203A3"/>
    <w:rsid w:val="00D34B1E"/>
    <w:rsid w:val="00D3788E"/>
    <w:rsid w:val="00D40E2C"/>
    <w:rsid w:val="00D41BAE"/>
    <w:rsid w:val="00D43C0D"/>
    <w:rsid w:val="00D4527F"/>
    <w:rsid w:val="00D65565"/>
    <w:rsid w:val="00D661BC"/>
    <w:rsid w:val="00D7631A"/>
    <w:rsid w:val="00D763D3"/>
    <w:rsid w:val="00D86CA9"/>
    <w:rsid w:val="00D95737"/>
    <w:rsid w:val="00D9596F"/>
    <w:rsid w:val="00DA1902"/>
    <w:rsid w:val="00DA2C25"/>
    <w:rsid w:val="00DA4113"/>
    <w:rsid w:val="00DE45D0"/>
    <w:rsid w:val="00DF5AAE"/>
    <w:rsid w:val="00DF5F9F"/>
    <w:rsid w:val="00DF6735"/>
    <w:rsid w:val="00DF6F26"/>
    <w:rsid w:val="00E00718"/>
    <w:rsid w:val="00E007E8"/>
    <w:rsid w:val="00E06E06"/>
    <w:rsid w:val="00E07F96"/>
    <w:rsid w:val="00E10722"/>
    <w:rsid w:val="00E117A8"/>
    <w:rsid w:val="00E23E2E"/>
    <w:rsid w:val="00E40641"/>
    <w:rsid w:val="00E433CB"/>
    <w:rsid w:val="00E5646C"/>
    <w:rsid w:val="00E62833"/>
    <w:rsid w:val="00E712FC"/>
    <w:rsid w:val="00E72113"/>
    <w:rsid w:val="00E77F84"/>
    <w:rsid w:val="00E83EA6"/>
    <w:rsid w:val="00E87767"/>
    <w:rsid w:val="00E94A8A"/>
    <w:rsid w:val="00E9621C"/>
    <w:rsid w:val="00EA6005"/>
    <w:rsid w:val="00EB55C8"/>
    <w:rsid w:val="00EC1CE5"/>
    <w:rsid w:val="00EC2CA1"/>
    <w:rsid w:val="00F00F7D"/>
    <w:rsid w:val="00F02411"/>
    <w:rsid w:val="00F04AA7"/>
    <w:rsid w:val="00F132D3"/>
    <w:rsid w:val="00F163F6"/>
    <w:rsid w:val="00F16760"/>
    <w:rsid w:val="00F21C4C"/>
    <w:rsid w:val="00F2711C"/>
    <w:rsid w:val="00F46141"/>
    <w:rsid w:val="00F51AFB"/>
    <w:rsid w:val="00F5243C"/>
    <w:rsid w:val="00F55CAE"/>
    <w:rsid w:val="00F70281"/>
    <w:rsid w:val="00F71FBF"/>
    <w:rsid w:val="00F73018"/>
    <w:rsid w:val="00F81117"/>
    <w:rsid w:val="00F859A3"/>
    <w:rsid w:val="00F87204"/>
    <w:rsid w:val="00FA0856"/>
    <w:rsid w:val="00FA2CF5"/>
    <w:rsid w:val="00FA695D"/>
    <w:rsid w:val="00FA74C4"/>
    <w:rsid w:val="00FB0C61"/>
    <w:rsid w:val="00FB35AE"/>
    <w:rsid w:val="00FC0EDD"/>
    <w:rsid w:val="00FC171B"/>
    <w:rsid w:val="00FC1EC5"/>
    <w:rsid w:val="00FC3D04"/>
    <w:rsid w:val="00FD0F9A"/>
    <w:rsid w:val="00FD5442"/>
    <w:rsid w:val="00FD6657"/>
    <w:rsid w:val="00F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ind w:left="-720"/>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6"/>
    </w:rPr>
  </w:style>
  <w:style w:type="character" w:styleId="Hyperlink">
    <w:name w:val="Hyperlink"/>
    <w:semiHidden/>
    <w:rPr>
      <w:color w:val="0000FF"/>
      <w:u w:val="single"/>
    </w:rPr>
  </w:style>
  <w:style w:type="paragraph" w:styleId="FootnoteText">
    <w:name w:val="footnote text"/>
    <w:basedOn w:val="Normal"/>
    <w:link w:val="FootnoteTextChar"/>
    <w:semiHidden/>
    <w:rPr>
      <w:sz w:val="20"/>
      <w:szCs w:val="20"/>
    </w:rPr>
  </w:style>
  <w:style w:type="paragraph" w:styleId="BodyText2">
    <w:name w:val="Body Text 2"/>
    <w:basedOn w:val="Normal"/>
    <w:semiHidden/>
    <w:rPr>
      <w:rFonts w:ascii="Arial" w:hAnsi="Arial" w:cs="Arial"/>
      <w:b/>
      <w:bCs/>
    </w:rPr>
  </w:style>
  <w:style w:type="paragraph" w:styleId="BodyTextIndent">
    <w:name w:val="Body Text Indent"/>
    <w:basedOn w:val="Normal"/>
    <w:semiHidden/>
    <w:pPr>
      <w:spacing w:line="360" w:lineRule="auto"/>
      <w:ind w:left="480"/>
    </w:pPr>
    <w:rPr>
      <w:rFonts w:ascii="Arial" w:hAnsi="Arial" w:cs="Arial"/>
      <w:b/>
      <w:bCs/>
      <w:sz w:val="22"/>
    </w:rPr>
  </w:style>
  <w:style w:type="paragraph" w:styleId="Title">
    <w:name w:val="Title"/>
    <w:basedOn w:val="Normal"/>
    <w:qFormat/>
    <w:pPr>
      <w:jc w:val="center"/>
    </w:pPr>
    <w:rPr>
      <w:rFonts w:ascii="Arial" w:hAnsi="Arial" w:cs="Arial"/>
      <w:b/>
      <w:bCs/>
      <w:sz w:val="3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FootnoteTextChar">
    <w:name w:val="Footnote Text Char"/>
    <w:link w:val="FootnoteText"/>
    <w:semiHidden/>
    <w:rsid w:val="00412633"/>
  </w:style>
  <w:style w:type="paragraph" w:styleId="CommentSubject">
    <w:name w:val="annotation subject"/>
    <w:basedOn w:val="CommentText"/>
    <w:next w:val="CommentText"/>
    <w:link w:val="CommentSubjectChar"/>
    <w:uiPriority w:val="99"/>
    <w:semiHidden/>
    <w:unhideWhenUsed/>
    <w:rsid w:val="00412633"/>
    <w:rPr>
      <w:b/>
      <w:bCs/>
    </w:rPr>
  </w:style>
  <w:style w:type="character" w:customStyle="1" w:styleId="CommentTextChar">
    <w:name w:val="Comment Text Char"/>
    <w:basedOn w:val="DefaultParagraphFont"/>
    <w:link w:val="CommentText"/>
    <w:uiPriority w:val="99"/>
    <w:semiHidden/>
    <w:rsid w:val="00412633"/>
  </w:style>
  <w:style w:type="character" w:customStyle="1" w:styleId="CommentSubjectChar">
    <w:name w:val="Comment Subject Char"/>
    <w:link w:val="CommentSubject"/>
    <w:uiPriority w:val="99"/>
    <w:semiHidden/>
    <w:rsid w:val="00412633"/>
    <w:rPr>
      <w:b/>
      <w:bCs/>
    </w:rPr>
  </w:style>
  <w:style w:type="paragraph" w:styleId="Header">
    <w:name w:val="header"/>
    <w:basedOn w:val="Normal"/>
    <w:link w:val="HeaderChar"/>
    <w:uiPriority w:val="99"/>
    <w:unhideWhenUsed/>
    <w:rsid w:val="004B5B1E"/>
    <w:pPr>
      <w:tabs>
        <w:tab w:val="center" w:pos="4680"/>
        <w:tab w:val="right" w:pos="9360"/>
      </w:tabs>
    </w:pPr>
  </w:style>
  <w:style w:type="character" w:customStyle="1" w:styleId="HeaderChar">
    <w:name w:val="Header Char"/>
    <w:link w:val="Header"/>
    <w:uiPriority w:val="99"/>
    <w:rsid w:val="004B5B1E"/>
    <w:rPr>
      <w:sz w:val="24"/>
      <w:szCs w:val="24"/>
    </w:rPr>
  </w:style>
  <w:style w:type="paragraph" w:styleId="Footer">
    <w:name w:val="footer"/>
    <w:basedOn w:val="Normal"/>
    <w:link w:val="FooterChar"/>
    <w:uiPriority w:val="99"/>
    <w:unhideWhenUsed/>
    <w:rsid w:val="004B5B1E"/>
    <w:pPr>
      <w:tabs>
        <w:tab w:val="center" w:pos="4680"/>
        <w:tab w:val="right" w:pos="9360"/>
      </w:tabs>
    </w:pPr>
  </w:style>
  <w:style w:type="character" w:customStyle="1" w:styleId="FooterChar">
    <w:name w:val="Footer Char"/>
    <w:link w:val="Footer"/>
    <w:uiPriority w:val="99"/>
    <w:rsid w:val="004B5B1E"/>
    <w:rPr>
      <w:sz w:val="24"/>
      <w:szCs w:val="24"/>
    </w:rPr>
  </w:style>
  <w:style w:type="paragraph" w:styleId="ListParagraph">
    <w:name w:val="List Paragraph"/>
    <w:basedOn w:val="Normal"/>
    <w:uiPriority w:val="34"/>
    <w:qFormat/>
    <w:rsid w:val="00D34B1E"/>
    <w:pPr>
      <w:ind w:left="720"/>
    </w:pPr>
  </w:style>
  <w:style w:type="paragraph" w:styleId="Revision">
    <w:name w:val="Revision"/>
    <w:hidden/>
    <w:uiPriority w:val="99"/>
    <w:semiHidden/>
    <w:rsid w:val="00636B84"/>
    <w:rPr>
      <w:sz w:val="24"/>
      <w:szCs w:val="24"/>
    </w:rPr>
  </w:style>
  <w:style w:type="paragraph" w:customStyle="1" w:styleId="BrText">
    <w:name w:val="Br Text"/>
    <w:basedOn w:val="Normal"/>
    <w:uiPriority w:val="99"/>
    <w:rsid w:val="00BA61EE"/>
    <w:pPr>
      <w:spacing w:before="40" w:after="40"/>
    </w:pPr>
    <w:rPr>
      <w:b/>
      <w:bCs/>
      <w:color w:val="000000"/>
    </w:rPr>
  </w:style>
  <w:style w:type="table" w:styleId="TableGrid">
    <w:name w:val="Table Grid"/>
    <w:basedOn w:val="TableNormal"/>
    <w:uiPriority w:val="59"/>
    <w:rsid w:val="0023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rPr>
  </w:style>
  <w:style w:type="paragraph" w:styleId="Heading4">
    <w:name w:val="heading 4"/>
    <w:basedOn w:val="Normal"/>
    <w:next w:val="Normal"/>
    <w:qFormat/>
    <w:pPr>
      <w:keepNext/>
      <w:ind w:left="-720"/>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36"/>
    </w:rPr>
  </w:style>
  <w:style w:type="character" w:styleId="Hyperlink">
    <w:name w:val="Hyperlink"/>
    <w:semiHidden/>
    <w:rPr>
      <w:color w:val="0000FF"/>
      <w:u w:val="single"/>
    </w:rPr>
  </w:style>
  <w:style w:type="paragraph" w:styleId="FootnoteText">
    <w:name w:val="footnote text"/>
    <w:basedOn w:val="Normal"/>
    <w:link w:val="FootnoteTextChar"/>
    <w:semiHidden/>
    <w:rPr>
      <w:sz w:val="20"/>
      <w:szCs w:val="20"/>
    </w:rPr>
  </w:style>
  <w:style w:type="paragraph" w:styleId="BodyText2">
    <w:name w:val="Body Text 2"/>
    <w:basedOn w:val="Normal"/>
    <w:semiHidden/>
    <w:rPr>
      <w:rFonts w:ascii="Arial" w:hAnsi="Arial" w:cs="Arial"/>
      <w:b/>
      <w:bCs/>
    </w:rPr>
  </w:style>
  <w:style w:type="paragraph" w:styleId="BodyTextIndent">
    <w:name w:val="Body Text Indent"/>
    <w:basedOn w:val="Normal"/>
    <w:semiHidden/>
    <w:pPr>
      <w:spacing w:line="360" w:lineRule="auto"/>
      <w:ind w:left="480"/>
    </w:pPr>
    <w:rPr>
      <w:rFonts w:ascii="Arial" w:hAnsi="Arial" w:cs="Arial"/>
      <w:b/>
      <w:bCs/>
      <w:sz w:val="22"/>
    </w:rPr>
  </w:style>
  <w:style w:type="paragraph" w:styleId="Title">
    <w:name w:val="Title"/>
    <w:basedOn w:val="Normal"/>
    <w:qFormat/>
    <w:pPr>
      <w:jc w:val="center"/>
    </w:pPr>
    <w:rPr>
      <w:rFonts w:ascii="Arial" w:hAnsi="Arial" w:cs="Arial"/>
      <w:b/>
      <w:bCs/>
      <w:sz w:val="3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FootnoteTextChar">
    <w:name w:val="Footnote Text Char"/>
    <w:link w:val="FootnoteText"/>
    <w:semiHidden/>
    <w:rsid w:val="00412633"/>
  </w:style>
  <w:style w:type="paragraph" w:styleId="CommentSubject">
    <w:name w:val="annotation subject"/>
    <w:basedOn w:val="CommentText"/>
    <w:next w:val="CommentText"/>
    <w:link w:val="CommentSubjectChar"/>
    <w:uiPriority w:val="99"/>
    <w:semiHidden/>
    <w:unhideWhenUsed/>
    <w:rsid w:val="00412633"/>
    <w:rPr>
      <w:b/>
      <w:bCs/>
    </w:rPr>
  </w:style>
  <w:style w:type="character" w:customStyle="1" w:styleId="CommentTextChar">
    <w:name w:val="Comment Text Char"/>
    <w:basedOn w:val="DefaultParagraphFont"/>
    <w:link w:val="CommentText"/>
    <w:uiPriority w:val="99"/>
    <w:semiHidden/>
    <w:rsid w:val="00412633"/>
  </w:style>
  <w:style w:type="character" w:customStyle="1" w:styleId="CommentSubjectChar">
    <w:name w:val="Comment Subject Char"/>
    <w:link w:val="CommentSubject"/>
    <w:uiPriority w:val="99"/>
    <w:semiHidden/>
    <w:rsid w:val="00412633"/>
    <w:rPr>
      <w:b/>
      <w:bCs/>
    </w:rPr>
  </w:style>
  <w:style w:type="paragraph" w:styleId="Header">
    <w:name w:val="header"/>
    <w:basedOn w:val="Normal"/>
    <w:link w:val="HeaderChar"/>
    <w:uiPriority w:val="99"/>
    <w:unhideWhenUsed/>
    <w:rsid w:val="004B5B1E"/>
    <w:pPr>
      <w:tabs>
        <w:tab w:val="center" w:pos="4680"/>
        <w:tab w:val="right" w:pos="9360"/>
      </w:tabs>
    </w:pPr>
  </w:style>
  <w:style w:type="character" w:customStyle="1" w:styleId="HeaderChar">
    <w:name w:val="Header Char"/>
    <w:link w:val="Header"/>
    <w:uiPriority w:val="99"/>
    <w:rsid w:val="004B5B1E"/>
    <w:rPr>
      <w:sz w:val="24"/>
      <w:szCs w:val="24"/>
    </w:rPr>
  </w:style>
  <w:style w:type="paragraph" w:styleId="Footer">
    <w:name w:val="footer"/>
    <w:basedOn w:val="Normal"/>
    <w:link w:val="FooterChar"/>
    <w:uiPriority w:val="99"/>
    <w:unhideWhenUsed/>
    <w:rsid w:val="004B5B1E"/>
    <w:pPr>
      <w:tabs>
        <w:tab w:val="center" w:pos="4680"/>
        <w:tab w:val="right" w:pos="9360"/>
      </w:tabs>
    </w:pPr>
  </w:style>
  <w:style w:type="character" w:customStyle="1" w:styleId="FooterChar">
    <w:name w:val="Footer Char"/>
    <w:link w:val="Footer"/>
    <w:uiPriority w:val="99"/>
    <w:rsid w:val="004B5B1E"/>
    <w:rPr>
      <w:sz w:val="24"/>
      <w:szCs w:val="24"/>
    </w:rPr>
  </w:style>
  <w:style w:type="paragraph" w:styleId="ListParagraph">
    <w:name w:val="List Paragraph"/>
    <w:basedOn w:val="Normal"/>
    <w:uiPriority w:val="34"/>
    <w:qFormat/>
    <w:rsid w:val="00D34B1E"/>
    <w:pPr>
      <w:ind w:left="720"/>
    </w:pPr>
  </w:style>
  <w:style w:type="paragraph" w:styleId="Revision">
    <w:name w:val="Revision"/>
    <w:hidden/>
    <w:uiPriority w:val="99"/>
    <w:semiHidden/>
    <w:rsid w:val="00636B84"/>
    <w:rPr>
      <w:sz w:val="24"/>
      <w:szCs w:val="24"/>
    </w:rPr>
  </w:style>
  <w:style w:type="paragraph" w:customStyle="1" w:styleId="BrText">
    <w:name w:val="Br Text"/>
    <w:basedOn w:val="Normal"/>
    <w:uiPriority w:val="99"/>
    <w:rsid w:val="00BA61EE"/>
    <w:pPr>
      <w:spacing w:before="40" w:after="40"/>
    </w:pPr>
    <w:rPr>
      <w:b/>
      <w:bCs/>
      <w:color w:val="000000"/>
    </w:rPr>
  </w:style>
  <w:style w:type="table" w:styleId="TableGrid">
    <w:name w:val="Table Grid"/>
    <w:basedOn w:val="TableNormal"/>
    <w:uiPriority w:val="59"/>
    <w:rsid w:val="0023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9324-1FFA-4373-90EA-EDACF6B2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3744</Words>
  <Characters>21342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Meet the Producers Demonstration</vt:lpstr>
    </vt:vector>
  </TitlesOfParts>
  <Company>TEXAS DEPARTMENT OF AGRICULTURE</Company>
  <LinksUpToDate>false</LinksUpToDate>
  <CharactersWithSpaces>25036</CharactersWithSpaces>
  <SharedDoc>false</SharedDoc>
  <HLinks>
    <vt:vector size="18" baseType="variant">
      <vt:variant>
        <vt:i4>2621504</vt:i4>
      </vt:variant>
      <vt:variant>
        <vt:i4>6</vt:i4>
      </vt:variant>
      <vt:variant>
        <vt:i4>0</vt:i4>
      </vt:variant>
      <vt:variant>
        <vt:i4>5</vt:i4>
      </vt:variant>
      <vt:variant>
        <vt:lpwstr>mailto:Richard.DeLosSantos@TexasAgriculture.gov</vt:lpwstr>
      </vt:variant>
      <vt:variant>
        <vt:lpwstr/>
      </vt:variant>
      <vt:variant>
        <vt:i4>2621504</vt:i4>
      </vt:variant>
      <vt:variant>
        <vt:i4>3</vt:i4>
      </vt:variant>
      <vt:variant>
        <vt:i4>0</vt:i4>
      </vt:variant>
      <vt:variant>
        <vt:i4>5</vt:i4>
      </vt:variant>
      <vt:variant>
        <vt:lpwstr>mailto:Richard.DeLosSantos@TexasAgriculture.gov</vt:lpwstr>
      </vt:variant>
      <vt:variant>
        <vt:lpwstr/>
      </vt:variant>
      <vt:variant>
        <vt:i4>2490471</vt:i4>
      </vt:variant>
      <vt:variant>
        <vt:i4>0</vt:i4>
      </vt:variant>
      <vt:variant>
        <vt:i4>0</vt:i4>
      </vt:variant>
      <vt:variant>
        <vt:i4>5</vt:i4>
      </vt:variant>
      <vt:variant>
        <vt:lpwstr>http://www.gotexan.org/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the Producers Demonstration</dc:title>
  <dc:creator>helpdesk</dc:creator>
  <cp:lastModifiedBy>Mindy Weth Fryer</cp:lastModifiedBy>
  <cp:revision>10</cp:revision>
  <cp:lastPrinted>2016-06-24T21:38:00Z</cp:lastPrinted>
  <dcterms:created xsi:type="dcterms:W3CDTF">2016-09-23T00:59:00Z</dcterms:created>
  <dcterms:modified xsi:type="dcterms:W3CDTF">2017-01-27T20:48:00Z</dcterms:modified>
</cp:coreProperties>
</file>